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9B" w:rsidRDefault="001D0CEB">
      <w:pPr>
        <w:rPr>
          <w:rFonts w:ascii="Trebuchet MS" w:hAnsi="Trebuchet MS" w:cstheme="minorHAnsi"/>
        </w:rPr>
      </w:pPr>
      <w:r>
        <w:rPr>
          <w:rFonts w:ascii="Adobe Arabic" w:hAnsi="Adobe Arabic" w:cs="Adobe Arabic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1ECEE4A6" wp14:editId="02267C51">
            <wp:simplePos x="0" y="0"/>
            <wp:positionH relativeFrom="column">
              <wp:posOffset>2781300</wp:posOffset>
            </wp:positionH>
            <wp:positionV relativeFrom="paragraph">
              <wp:posOffset>-9525</wp:posOffset>
            </wp:positionV>
            <wp:extent cx="1476375" cy="2088277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 logo seulement b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36" cy="209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77C" w:rsidRDefault="0040077C" w:rsidP="00374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40077C" w:rsidRDefault="0040077C" w:rsidP="003747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</w:rPr>
      </w:pPr>
    </w:p>
    <w:p w:rsidR="0040077C" w:rsidRDefault="0040077C" w:rsidP="0040077C">
      <w:pPr>
        <w:rPr>
          <w:rFonts w:ascii="Tahoma" w:hAnsi="Tahoma" w:cs="Tahoma"/>
          <w:sz w:val="20"/>
          <w:szCs w:val="20"/>
        </w:rPr>
      </w:pPr>
    </w:p>
    <w:p w:rsidR="0040077C" w:rsidRDefault="0040077C" w:rsidP="0040077C">
      <w:pPr>
        <w:rPr>
          <w:rFonts w:ascii="Tahoma" w:hAnsi="Tahoma" w:cs="Tahoma"/>
          <w:sz w:val="20"/>
          <w:szCs w:val="20"/>
        </w:rPr>
      </w:pPr>
    </w:p>
    <w:p w:rsidR="0040077C" w:rsidRDefault="0040077C" w:rsidP="0040077C">
      <w:pPr>
        <w:rPr>
          <w:rFonts w:ascii="Tahoma" w:hAnsi="Tahoma" w:cs="Tahoma"/>
          <w:sz w:val="20"/>
          <w:szCs w:val="20"/>
        </w:rPr>
      </w:pPr>
    </w:p>
    <w:p w:rsidR="00D02F21" w:rsidRDefault="00D02F21" w:rsidP="0040077C">
      <w:pPr>
        <w:rPr>
          <w:rFonts w:ascii="Tahoma" w:hAnsi="Tahoma" w:cs="Tahoma"/>
          <w:b/>
          <w:bCs/>
          <w:sz w:val="20"/>
          <w:szCs w:val="20"/>
        </w:rPr>
      </w:pPr>
    </w:p>
    <w:p w:rsidR="00161E2A" w:rsidRDefault="00161E2A" w:rsidP="001D0CEB">
      <w:pPr>
        <w:jc w:val="center"/>
        <w:rPr>
          <w:rFonts w:ascii="Trebuchet MS" w:hAnsi="Trebuchet MS" w:cs="Tahoma"/>
          <w:b/>
          <w:bCs/>
          <w:sz w:val="32"/>
          <w:szCs w:val="32"/>
        </w:rPr>
      </w:pPr>
    </w:p>
    <w:p w:rsidR="0040077C" w:rsidRPr="00161E2A" w:rsidRDefault="001D0CEB" w:rsidP="001D0CEB">
      <w:pPr>
        <w:jc w:val="center"/>
        <w:rPr>
          <w:rFonts w:ascii="Trebuchet MS" w:hAnsi="Trebuchet MS" w:cs="Tahoma"/>
          <w:b/>
          <w:bCs/>
          <w:sz w:val="32"/>
          <w:szCs w:val="32"/>
        </w:rPr>
      </w:pPr>
      <w:r w:rsidRPr="00161E2A">
        <w:rPr>
          <w:rFonts w:ascii="Trebuchet MS" w:hAnsi="Trebuchet MS" w:cs="Tahoma"/>
          <w:b/>
          <w:bCs/>
          <w:sz w:val="32"/>
          <w:szCs w:val="32"/>
        </w:rPr>
        <w:t>Communiqué de presse</w:t>
      </w:r>
    </w:p>
    <w:p w:rsidR="00D6053E" w:rsidRPr="00161E2A" w:rsidRDefault="00D6053E" w:rsidP="00D6053E">
      <w:pPr>
        <w:rPr>
          <w:rFonts w:ascii="Trebuchet MS" w:hAnsi="Trebuchet MS" w:cstheme="minorHAnsi"/>
          <w:b/>
          <w:bCs/>
        </w:rPr>
      </w:pPr>
    </w:p>
    <w:p w:rsidR="00D6053E" w:rsidRPr="00161E2A" w:rsidRDefault="00D6053E" w:rsidP="00161E2A">
      <w:pPr>
        <w:spacing w:after="0"/>
        <w:jc w:val="both"/>
        <w:rPr>
          <w:rFonts w:ascii="Trebuchet MS" w:hAnsi="Trebuchet MS" w:cstheme="minorHAnsi"/>
          <w:b/>
          <w:bCs/>
          <w:sz w:val="21"/>
          <w:szCs w:val="21"/>
        </w:rPr>
      </w:pPr>
      <w:r w:rsidRPr="00161E2A">
        <w:rPr>
          <w:rFonts w:ascii="Trebuchet MS" w:hAnsi="Trebuchet MS" w:cstheme="minorHAnsi"/>
          <w:b/>
          <w:bCs/>
        </w:rPr>
        <w:t>Objet </w:t>
      </w:r>
      <w:r w:rsidRPr="00161E2A">
        <w:rPr>
          <w:rFonts w:ascii="Trebuchet MS" w:hAnsi="Trebuchet MS" w:cstheme="minorHAnsi"/>
        </w:rPr>
        <w:t>:</w:t>
      </w:r>
      <w:r w:rsidR="00235815" w:rsidRPr="00161E2A">
        <w:rPr>
          <w:rFonts w:ascii="Trebuchet MS" w:hAnsi="Trebuchet MS" w:cstheme="minorHAnsi"/>
        </w:rPr>
        <w:t xml:space="preserve"> 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Conférence </w:t>
      </w:r>
      <w:r w:rsidR="004E3E28" w:rsidRPr="00161E2A">
        <w:rPr>
          <w:rFonts w:ascii="Trebuchet MS" w:hAnsi="Trebuchet MS" w:cstheme="minorHAnsi"/>
          <w:sz w:val="21"/>
          <w:szCs w:val="21"/>
        </w:rPr>
        <w:t xml:space="preserve">en continuité du </w:t>
      </w:r>
      <w:proofErr w:type="gramStart"/>
      <w:r w:rsidR="004E3E28" w:rsidRPr="00161E2A">
        <w:rPr>
          <w:rFonts w:ascii="Trebuchet MS" w:hAnsi="Trebuchet MS" w:cstheme="minorHAnsi"/>
          <w:sz w:val="21"/>
          <w:szCs w:val="21"/>
        </w:rPr>
        <w:t xml:space="preserve">cycle 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 </w:t>
      </w:r>
      <w:r w:rsidR="003B670B"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“</w:t>
      </w:r>
      <w:proofErr w:type="gramEnd"/>
      <w:r w:rsidR="003B670B"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Collège de France au Maroc”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>,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 </w:t>
      </w:r>
      <w:r w:rsidR="00235815" w:rsidRPr="00161E2A">
        <w:rPr>
          <w:rFonts w:ascii="Trebuchet MS" w:hAnsi="Trebuchet MS" w:cstheme="minorHAnsi"/>
          <w:sz w:val="21"/>
          <w:szCs w:val="21"/>
        </w:rPr>
        <w:t>organisée par l’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Académie du Royaume du Maroc </w:t>
      </w:r>
      <w:r w:rsidR="00235815" w:rsidRPr="00161E2A">
        <w:rPr>
          <w:rFonts w:ascii="Trebuchet MS" w:hAnsi="Trebuchet MS" w:cstheme="minorHAnsi"/>
          <w:sz w:val="21"/>
          <w:szCs w:val="21"/>
        </w:rPr>
        <w:t>en partenariat avec le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 Collège de France </w:t>
      </w:r>
      <w:r w:rsidR="00235815" w:rsidRPr="00161E2A">
        <w:rPr>
          <w:rFonts w:ascii="Trebuchet MS" w:hAnsi="Trebuchet MS" w:cstheme="minorHAnsi"/>
          <w:sz w:val="21"/>
          <w:szCs w:val="21"/>
        </w:rPr>
        <w:t>et l’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Institut français du Maroc </w:t>
      </w:r>
      <w:r w:rsidR="00235815" w:rsidRPr="00161E2A">
        <w:rPr>
          <w:rFonts w:ascii="Trebuchet MS" w:hAnsi="Trebuchet MS" w:cstheme="minorHAnsi"/>
          <w:sz w:val="21"/>
          <w:szCs w:val="21"/>
        </w:rPr>
        <w:t>sous le thème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 xml:space="preserve"> "</w:t>
      </w:r>
      <w:r w:rsidR="00161E2A" w:rsidRPr="00161E2A">
        <w:rPr>
          <w:rFonts w:ascii="Trebuchet MS" w:hAnsi="Trebuchet MS" w:cstheme="minorHAnsi"/>
          <w:b/>
          <w:bCs/>
          <w:color w:val="000000" w:themeColor="text1"/>
          <w:sz w:val="21"/>
          <w:szCs w:val="21"/>
        </w:rPr>
        <w:t>Instabilité génétique : une nécessité physiologique et une menace pour le système nerveux central</w:t>
      </w:r>
      <w:r w:rsidR="00235815" w:rsidRPr="00161E2A">
        <w:rPr>
          <w:rFonts w:ascii="Trebuchet MS" w:hAnsi="Trebuchet MS" w:cstheme="minorHAnsi"/>
          <w:b/>
          <w:bCs/>
          <w:sz w:val="21"/>
          <w:szCs w:val="21"/>
        </w:rPr>
        <w:t>"</w:t>
      </w:r>
      <w:r w:rsidR="00F2150E" w:rsidRPr="00161E2A">
        <w:rPr>
          <w:rFonts w:ascii="Trebuchet MS" w:hAnsi="Trebuchet MS" w:cstheme="minorHAnsi"/>
          <w:sz w:val="21"/>
          <w:szCs w:val="21"/>
        </w:rPr>
        <w:t>,  prononcée par</w:t>
      </w:r>
      <w:r w:rsidR="00235815" w:rsidRPr="00161E2A">
        <w:rPr>
          <w:rFonts w:ascii="Trebuchet MS" w:hAnsi="Trebuchet MS" w:cstheme="minorHAnsi"/>
          <w:sz w:val="21"/>
          <w:szCs w:val="21"/>
        </w:rPr>
        <w:t xml:space="preserve"> </w:t>
      </w:r>
      <w:r w:rsidR="00F2150E" w:rsidRPr="00161E2A">
        <w:rPr>
          <w:rFonts w:ascii="Trebuchet MS" w:hAnsi="Trebuchet MS" w:cstheme="minorHAnsi"/>
          <w:sz w:val="21"/>
          <w:szCs w:val="21"/>
        </w:rPr>
        <w:t xml:space="preserve">le </w:t>
      </w:r>
      <w:r w:rsidR="00161E2A"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Professeur</w:t>
      </w:r>
      <w:r w:rsidR="00161E2A"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  <w:sz w:val="21"/>
          <w:szCs w:val="21"/>
        </w:rPr>
        <w:t xml:space="preserve"> Alain </w:t>
      </w:r>
      <w:proofErr w:type="spellStart"/>
      <w:r w:rsidR="00161E2A"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  <w:sz w:val="21"/>
          <w:szCs w:val="21"/>
        </w:rPr>
        <w:t>Prochiantz</w:t>
      </w:r>
      <w:proofErr w:type="spellEnd"/>
      <w:r w:rsidR="00F2150E" w:rsidRPr="00161E2A">
        <w:rPr>
          <w:rFonts w:ascii="Trebuchet MS" w:hAnsi="Trebuchet MS" w:cstheme="minorHAnsi"/>
          <w:sz w:val="21"/>
          <w:szCs w:val="21"/>
        </w:rPr>
        <w:t>,</w:t>
      </w:r>
      <w:r w:rsidR="00F2150E" w:rsidRPr="00161E2A">
        <w:rPr>
          <w:rFonts w:ascii="Trebuchet MS" w:hAnsi="Trebuchet MS" w:cstheme="minorHAnsi"/>
          <w:sz w:val="21"/>
          <w:szCs w:val="21"/>
        </w:rPr>
        <w:t xml:space="preserve"> </w:t>
      </w:r>
      <w:r w:rsidR="00235815" w:rsidRPr="00161E2A">
        <w:rPr>
          <w:rFonts w:ascii="Trebuchet MS" w:hAnsi="Trebuchet MS" w:cstheme="minorHAnsi"/>
          <w:sz w:val="21"/>
          <w:szCs w:val="21"/>
        </w:rPr>
        <w:t xml:space="preserve">le </w:t>
      </w:r>
      <w:r w:rsidR="00F64ECC" w:rsidRPr="00161E2A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mercr</w:t>
      </w:r>
      <w:r w:rsidR="003B670B"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edi 1</w:t>
      </w:r>
      <w:r w:rsidR="00F64ECC" w:rsidRPr="00161E2A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9</w:t>
      </w:r>
      <w:r w:rsidR="003B670B"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 xml:space="preserve"> juin 2019 à 18h30</w:t>
      </w:r>
      <w:r w:rsidR="004E3E28" w:rsidRPr="00161E2A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.</w:t>
      </w:r>
    </w:p>
    <w:p w:rsidR="00D6053E" w:rsidRPr="00161E2A" w:rsidRDefault="004E3E28" w:rsidP="00A84DE2">
      <w:pPr>
        <w:shd w:val="clear" w:color="auto" w:fill="FFFFFF"/>
        <w:spacing w:before="86" w:after="0" w:line="240" w:lineRule="auto"/>
        <w:jc w:val="both"/>
        <w:rPr>
          <w:rFonts w:ascii="Trebuchet MS" w:hAnsi="Trebuchet MS" w:cstheme="minorHAnsi"/>
          <w:sz w:val="21"/>
          <w:szCs w:val="21"/>
        </w:rPr>
      </w:pPr>
      <w:r w:rsidRPr="00161E2A">
        <w:rPr>
          <w:rFonts w:ascii="Trebuchet MS" w:hAnsi="Trebuchet MS" w:cstheme="minorHAnsi"/>
          <w:b/>
          <w:bCs/>
        </w:rPr>
        <w:t>Lieu</w:t>
      </w:r>
      <w:r w:rsidRPr="00161E2A">
        <w:rPr>
          <w:rFonts w:ascii="Trebuchet MS" w:hAnsi="Trebuchet MS" w:cstheme="minorHAnsi"/>
          <w:b/>
          <w:bCs/>
        </w:rPr>
        <w:t> </w:t>
      </w:r>
      <w:r w:rsidRPr="00161E2A">
        <w:rPr>
          <w:rFonts w:ascii="Trebuchet MS" w:hAnsi="Trebuchet MS" w:cstheme="minorHAnsi"/>
        </w:rPr>
        <w:t xml:space="preserve">: </w:t>
      </w:r>
      <w:r w:rsidRPr="00161E2A">
        <w:rPr>
          <w:rFonts w:ascii="Trebuchet MS" w:hAnsi="Trebuchet MS" w:cstheme="minorHAnsi"/>
          <w:sz w:val="21"/>
          <w:szCs w:val="21"/>
        </w:rPr>
        <w:t>S</w:t>
      </w:r>
      <w:r w:rsidRPr="00161E2A">
        <w:rPr>
          <w:rFonts w:ascii="Trebuchet MS" w:hAnsi="Trebuchet MS" w:cstheme="minorHAnsi"/>
          <w:sz w:val="21"/>
          <w:szCs w:val="21"/>
        </w:rPr>
        <w:t xml:space="preserve">iège de </w:t>
      </w:r>
      <w:r w:rsidRPr="003B670B">
        <w:rPr>
          <w:rFonts w:ascii="Trebuchet MS" w:eastAsia="Times New Roman" w:hAnsi="Trebuchet MS" w:cstheme="minorHAnsi"/>
          <w:color w:val="222222"/>
          <w:sz w:val="21"/>
          <w:szCs w:val="21"/>
          <w:lang w:eastAsia="fr-FR"/>
        </w:rPr>
        <w:t>l’</w:t>
      </w:r>
      <w:r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Académie Hassan II des Sciences et Techniques</w:t>
      </w:r>
      <w:r w:rsidRPr="00161E2A">
        <w:rPr>
          <w:rFonts w:ascii="Trebuchet MS" w:hAnsi="Trebuchet MS" w:cstheme="minorHAnsi"/>
          <w:sz w:val="21"/>
          <w:szCs w:val="21"/>
        </w:rPr>
        <w:t> </w:t>
      </w:r>
      <w:r w:rsidRPr="00161E2A">
        <w:rPr>
          <w:rFonts w:ascii="Trebuchet MS" w:eastAsia="Times New Roman" w:hAnsi="Trebuchet MS" w:cstheme="minorHAnsi"/>
          <w:color w:val="222222"/>
          <w:sz w:val="21"/>
          <w:szCs w:val="21"/>
          <w:lang w:eastAsia="fr-FR"/>
        </w:rPr>
        <w:t xml:space="preserve">: </w:t>
      </w:r>
      <w:r w:rsidRPr="00161E2A">
        <w:rPr>
          <w:rFonts w:ascii="Trebuchet MS" w:hAnsi="Trebuchet MS" w:cstheme="minorHAnsi"/>
          <w:sz w:val="21"/>
          <w:szCs w:val="21"/>
        </w:rPr>
        <w:t xml:space="preserve">Km 4, Avenue Mohammed VI </w:t>
      </w:r>
      <w:r w:rsidRPr="00161E2A">
        <w:rPr>
          <w:rFonts w:ascii="Trebuchet MS" w:hAnsi="Trebuchet MS" w:cstheme="minorHAnsi"/>
          <w:sz w:val="21"/>
          <w:szCs w:val="21"/>
        </w:rPr>
        <w:t xml:space="preserve"> </w:t>
      </w:r>
      <w:r w:rsidRPr="00161E2A">
        <w:rPr>
          <w:rFonts w:ascii="Trebuchet MS" w:hAnsi="Trebuchet MS" w:cstheme="minorHAnsi"/>
          <w:sz w:val="21"/>
          <w:szCs w:val="21"/>
        </w:rPr>
        <w:t xml:space="preserve"> </w:t>
      </w:r>
      <w:proofErr w:type="spellStart"/>
      <w:r w:rsidRPr="00161E2A">
        <w:rPr>
          <w:rFonts w:ascii="Trebuchet MS" w:hAnsi="Trebuchet MS" w:cstheme="minorHAnsi"/>
          <w:sz w:val="21"/>
          <w:szCs w:val="21"/>
        </w:rPr>
        <w:t>Souissi</w:t>
      </w:r>
      <w:proofErr w:type="spellEnd"/>
      <w:r w:rsidRPr="00161E2A">
        <w:rPr>
          <w:rFonts w:ascii="Trebuchet MS" w:hAnsi="Trebuchet MS" w:cstheme="minorHAnsi"/>
          <w:sz w:val="21"/>
          <w:szCs w:val="21"/>
        </w:rPr>
        <w:t>, Rabat</w:t>
      </w:r>
      <w:r w:rsidRPr="00161E2A">
        <w:rPr>
          <w:rFonts w:ascii="Trebuchet MS" w:hAnsi="Trebuchet MS" w:cstheme="minorHAnsi"/>
          <w:sz w:val="21"/>
          <w:szCs w:val="21"/>
        </w:rPr>
        <w:t xml:space="preserve"> </w:t>
      </w:r>
    </w:p>
    <w:p w:rsidR="001D0CEB" w:rsidRPr="00161E2A" w:rsidRDefault="001D0CEB" w:rsidP="00D6053E">
      <w:pPr>
        <w:spacing w:after="0"/>
        <w:rPr>
          <w:rFonts w:ascii="Trebuchet MS" w:hAnsi="Trebuchet MS" w:cs="Tahoma"/>
        </w:rPr>
      </w:pPr>
    </w:p>
    <w:p w:rsidR="00D6053E" w:rsidRPr="00161E2A" w:rsidRDefault="00D6053E" w:rsidP="00C04A55">
      <w:pPr>
        <w:spacing w:after="0"/>
        <w:jc w:val="both"/>
        <w:rPr>
          <w:rFonts w:ascii="Trebuchet MS" w:hAnsi="Trebuchet MS" w:cstheme="minorHAnsi"/>
        </w:rPr>
      </w:pPr>
      <w:r w:rsidRPr="00161E2A">
        <w:rPr>
          <w:rFonts w:ascii="Trebuchet MS" w:hAnsi="Trebuchet MS" w:cstheme="minorHAnsi"/>
        </w:rPr>
        <w:t>Dans le cadre des initiatives de l’</w:t>
      </w:r>
      <w:r w:rsidRPr="00161E2A">
        <w:rPr>
          <w:rFonts w:ascii="Trebuchet MS" w:hAnsi="Trebuchet MS" w:cstheme="minorHAnsi"/>
          <w:b/>
          <w:bCs/>
        </w:rPr>
        <w:t xml:space="preserve">Académie du Royaume du Maroc </w:t>
      </w:r>
      <w:r w:rsidRPr="00161E2A">
        <w:rPr>
          <w:rFonts w:ascii="Trebuchet MS" w:hAnsi="Trebuchet MS" w:cstheme="minorHAnsi"/>
        </w:rPr>
        <w:t xml:space="preserve">et du </w:t>
      </w:r>
      <w:r w:rsidRPr="00161E2A">
        <w:rPr>
          <w:rFonts w:ascii="Trebuchet MS" w:hAnsi="Trebuchet MS" w:cstheme="minorHAnsi"/>
          <w:b/>
          <w:bCs/>
        </w:rPr>
        <w:t>Collège de France</w:t>
      </w:r>
      <w:r w:rsidRPr="00161E2A">
        <w:rPr>
          <w:rFonts w:ascii="Trebuchet MS" w:hAnsi="Trebuchet MS" w:cstheme="minorHAnsi"/>
        </w:rPr>
        <w:t xml:space="preserve"> au Maroc en faveur du rayonnement de la pensée scientifique, de la promotion du débat d’idées, du dialogue entre cultures et de la recherche de haut niveau, un </w:t>
      </w:r>
      <w:r w:rsidRPr="00161E2A">
        <w:rPr>
          <w:rFonts w:ascii="Trebuchet MS" w:hAnsi="Trebuchet MS" w:cstheme="minorHAnsi"/>
          <w:b/>
          <w:bCs/>
        </w:rPr>
        <w:t>cycle de conférences</w:t>
      </w:r>
      <w:r w:rsidRPr="00161E2A">
        <w:rPr>
          <w:rFonts w:ascii="Trebuchet MS" w:hAnsi="Trebuchet MS" w:cstheme="minorHAnsi"/>
        </w:rPr>
        <w:t xml:space="preserve"> a été mis en place en 2018</w:t>
      </w:r>
      <w:r w:rsidR="00C04A55" w:rsidRPr="00161E2A">
        <w:rPr>
          <w:rFonts w:ascii="Trebuchet MS" w:hAnsi="Trebuchet MS" w:cstheme="minorHAnsi"/>
        </w:rPr>
        <w:t>-2019</w:t>
      </w:r>
      <w:r w:rsidRPr="00161E2A">
        <w:rPr>
          <w:rFonts w:ascii="Trebuchet MS" w:hAnsi="Trebuchet MS" w:cstheme="minorHAnsi"/>
        </w:rPr>
        <w:t xml:space="preserve"> par l’</w:t>
      </w:r>
      <w:r w:rsidRPr="00161E2A">
        <w:rPr>
          <w:rFonts w:ascii="Trebuchet MS" w:hAnsi="Trebuchet MS" w:cstheme="minorHAnsi"/>
          <w:b/>
          <w:bCs/>
        </w:rPr>
        <w:t>Académie du Royaume du Maroc</w:t>
      </w:r>
      <w:r w:rsidRPr="00161E2A">
        <w:rPr>
          <w:rFonts w:ascii="Trebuchet MS" w:hAnsi="Trebuchet MS" w:cstheme="minorHAnsi"/>
        </w:rPr>
        <w:t xml:space="preserve"> en collaboration avec l’</w:t>
      </w:r>
      <w:r w:rsidRPr="00161E2A">
        <w:rPr>
          <w:rFonts w:ascii="Trebuchet MS" w:hAnsi="Trebuchet MS" w:cstheme="minorHAnsi"/>
          <w:b/>
          <w:bCs/>
        </w:rPr>
        <w:t xml:space="preserve">Institut </w:t>
      </w:r>
      <w:r w:rsidR="00C04A55" w:rsidRPr="00161E2A">
        <w:rPr>
          <w:rFonts w:ascii="Trebuchet MS" w:hAnsi="Trebuchet MS" w:cstheme="minorHAnsi"/>
          <w:b/>
          <w:bCs/>
        </w:rPr>
        <w:t>F</w:t>
      </w:r>
      <w:r w:rsidRPr="00161E2A">
        <w:rPr>
          <w:rFonts w:ascii="Trebuchet MS" w:hAnsi="Trebuchet MS" w:cstheme="minorHAnsi"/>
          <w:b/>
          <w:bCs/>
        </w:rPr>
        <w:t>rançais du Maroc</w:t>
      </w:r>
      <w:r w:rsidRPr="00161E2A">
        <w:rPr>
          <w:rFonts w:ascii="Trebuchet MS" w:hAnsi="Trebuchet MS" w:cstheme="minorHAnsi"/>
        </w:rPr>
        <w:t xml:space="preserve">. </w:t>
      </w:r>
    </w:p>
    <w:p w:rsidR="00D6053E" w:rsidRPr="00161E2A" w:rsidRDefault="00D6053E" w:rsidP="00D6053E">
      <w:pPr>
        <w:spacing w:after="0"/>
        <w:jc w:val="both"/>
        <w:rPr>
          <w:rFonts w:ascii="Trebuchet MS" w:hAnsi="Trebuchet MS" w:cstheme="minorHAnsi"/>
        </w:rPr>
      </w:pPr>
    </w:p>
    <w:p w:rsidR="00D6053E" w:rsidRPr="00161E2A" w:rsidRDefault="00D6053E" w:rsidP="00A12AA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theme="minorHAnsi"/>
          <w:color w:val="222222"/>
          <w:lang w:eastAsia="fr-FR"/>
        </w:rPr>
      </w:pPr>
      <w:r w:rsidRPr="00161E2A">
        <w:rPr>
          <w:rFonts w:ascii="Trebuchet MS" w:hAnsi="Trebuchet MS" w:cstheme="minorHAnsi"/>
        </w:rPr>
        <w:t>Dans le cadre de ce cycle de conférences, l’</w:t>
      </w:r>
      <w:r w:rsidRPr="00161E2A">
        <w:rPr>
          <w:rFonts w:ascii="Trebuchet MS" w:hAnsi="Trebuchet MS" w:cstheme="minorHAnsi"/>
          <w:b/>
          <w:bCs/>
        </w:rPr>
        <w:t xml:space="preserve">Académie du Royaume du </w:t>
      </w:r>
      <w:proofErr w:type="gramStart"/>
      <w:r w:rsidRPr="00161E2A">
        <w:rPr>
          <w:rFonts w:ascii="Trebuchet MS" w:hAnsi="Trebuchet MS" w:cstheme="minorHAnsi"/>
          <w:b/>
          <w:bCs/>
        </w:rPr>
        <w:t>Maroc</w:t>
      </w:r>
      <w:r w:rsidRPr="00161E2A">
        <w:rPr>
          <w:rFonts w:ascii="Trebuchet MS" w:hAnsi="Trebuchet MS" w:cstheme="minorHAnsi"/>
        </w:rPr>
        <w:t>,  organise</w:t>
      </w:r>
      <w:proofErr w:type="gramEnd"/>
      <w:r w:rsidR="004E3E28" w:rsidRPr="00161E2A">
        <w:rPr>
          <w:rFonts w:ascii="Trebuchet MS" w:hAnsi="Trebuchet MS" w:cstheme="minorHAnsi"/>
        </w:rPr>
        <w:t xml:space="preserve"> en partenariat </w:t>
      </w:r>
      <w:r w:rsidR="004E3E28" w:rsidRPr="00161E2A">
        <w:rPr>
          <w:rFonts w:ascii="Trebuchet MS" w:hAnsi="Trebuchet MS" w:cstheme="minorHAnsi"/>
        </w:rPr>
        <w:t>avec</w:t>
      </w:r>
      <w:r w:rsidR="004E3E28" w:rsidRPr="00161E2A">
        <w:rPr>
          <w:rFonts w:ascii="Trebuchet MS" w:eastAsia="Times New Roman" w:hAnsi="Trebuchet MS" w:cstheme="minorHAnsi"/>
          <w:color w:val="222222"/>
          <w:lang w:eastAsia="fr-FR"/>
        </w:rPr>
        <w:t xml:space="preserve"> </w:t>
      </w:r>
      <w:r w:rsidR="004E3E28" w:rsidRPr="003B670B">
        <w:rPr>
          <w:rFonts w:ascii="Trebuchet MS" w:eastAsia="Times New Roman" w:hAnsi="Trebuchet MS" w:cstheme="minorHAnsi"/>
          <w:color w:val="222222"/>
          <w:lang w:eastAsia="fr-FR"/>
        </w:rPr>
        <w:t>l</w:t>
      </w:r>
      <w:r w:rsidR="004E3E28" w:rsidRPr="003B670B">
        <w:rPr>
          <w:rFonts w:ascii="Trebuchet MS" w:eastAsia="Times New Roman" w:hAnsi="Trebuchet MS" w:cstheme="minorHAnsi"/>
          <w:b/>
          <w:bCs/>
          <w:color w:val="222222"/>
          <w:lang w:eastAsia="fr-FR"/>
        </w:rPr>
        <w:t>’Académie Hassan II des Sciences et Techniques</w:t>
      </w:r>
      <w:r w:rsidR="004E3E28" w:rsidRPr="00161E2A">
        <w:rPr>
          <w:rFonts w:ascii="Trebuchet MS" w:eastAsia="Times New Roman" w:hAnsi="Trebuchet MS" w:cstheme="minorHAnsi"/>
          <w:b/>
          <w:bCs/>
          <w:color w:val="222222"/>
          <w:lang w:eastAsia="fr-FR"/>
        </w:rPr>
        <w:t>,</w:t>
      </w:r>
      <w:r w:rsidR="004E3E28" w:rsidRPr="00161E2A">
        <w:rPr>
          <w:rFonts w:ascii="Trebuchet MS" w:hAnsi="Trebuchet MS" w:cstheme="minorHAnsi"/>
        </w:rPr>
        <w:t> </w:t>
      </w:r>
      <w:r w:rsidR="004E3E28" w:rsidRPr="00161E2A">
        <w:rPr>
          <w:rFonts w:ascii="Trebuchet MS" w:hAnsi="Trebuchet MS" w:cstheme="minorHAnsi"/>
        </w:rPr>
        <w:t xml:space="preserve"> </w:t>
      </w:r>
      <w:r w:rsidRPr="00161E2A">
        <w:rPr>
          <w:rFonts w:ascii="Trebuchet MS" w:hAnsi="Trebuchet MS" w:cstheme="minorHAnsi"/>
        </w:rPr>
        <w:t xml:space="preserve"> une </w:t>
      </w:r>
      <w:r w:rsidRPr="00161E2A">
        <w:rPr>
          <w:rFonts w:ascii="Trebuchet MS" w:hAnsi="Trebuchet MS" w:cstheme="minorHAnsi"/>
          <w:b/>
          <w:bCs/>
        </w:rPr>
        <w:t>conférence</w:t>
      </w:r>
      <w:r w:rsidRPr="00161E2A">
        <w:rPr>
          <w:rFonts w:ascii="Trebuchet MS" w:hAnsi="Trebuchet MS" w:cstheme="minorHAnsi"/>
        </w:rPr>
        <w:t xml:space="preserve"> qui sera animée par le </w:t>
      </w:r>
      <w:r w:rsidR="00A12AA5" w:rsidRPr="003B670B">
        <w:rPr>
          <w:rFonts w:ascii="Trebuchet MS" w:eastAsia="Times New Roman" w:hAnsi="Trebuchet MS" w:cstheme="minorHAnsi"/>
          <w:b/>
          <w:bCs/>
          <w:color w:val="222222"/>
          <w:sz w:val="21"/>
          <w:szCs w:val="21"/>
          <w:lang w:eastAsia="fr-FR"/>
        </w:rPr>
        <w:t>Professeur</w:t>
      </w:r>
      <w:r w:rsidR="00A12AA5"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  <w:sz w:val="21"/>
          <w:szCs w:val="21"/>
        </w:rPr>
        <w:t xml:space="preserve"> Alain </w:t>
      </w:r>
      <w:proofErr w:type="spellStart"/>
      <w:r w:rsidR="00A12AA5"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  <w:sz w:val="21"/>
          <w:szCs w:val="21"/>
        </w:rPr>
        <w:t>Prochiantz</w:t>
      </w:r>
      <w:proofErr w:type="spellEnd"/>
      <w:r w:rsidR="003B670B" w:rsidRPr="003B670B">
        <w:rPr>
          <w:rFonts w:ascii="Trebuchet MS" w:eastAsia="Times New Roman" w:hAnsi="Trebuchet MS" w:cstheme="minorHAnsi"/>
          <w:color w:val="222222"/>
          <w:lang w:eastAsia="fr-FR"/>
        </w:rPr>
        <w:t>, membre du Collège de France à Paris</w:t>
      </w:r>
      <w:r w:rsidRPr="00161E2A">
        <w:rPr>
          <w:rFonts w:ascii="Trebuchet MS" w:hAnsi="Trebuchet MS" w:cstheme="minorHAnsi"/>
        </w:rPr>
        <w:t xml:space="preserve">, sous le thème </w:t>
      </w:r>
      <w:r w:rsidR="00A12AA5" w:rsidRPr="00A12AA5">
        <w:rPr>
          <w:rFonts w:ascii="Trebuchet MS" w:hAnsi="Trebuchet MS" w:cstheme="minorHAnsi"/>
          <w:b/>
          <w:bCs/>
        </w:rPr>
        <w:t>"</w:t>
      </w:r>
      <w:r w:rsidR="00A12AA5">
        <w:rPr>
          <w:rFonts w:ascii="Trebuchet MS" w:hAnsi="Trebuchet MS" w:cstheme="minorHAnsi"/>
          <w:b/>
          <w:bCs/>
        </w:rPr>
        <w:t xml:space="preserve"> </w:t>
      </w:r>
      <w:r w:rsidR="00A12AA5" w:rsidRPr="00A12AA5">
        <w:rPr>
          <w:rFonts w:ascii="Trebuchet MS" w:hAnsi="Trebuchet MS" w:cstheme="minorHAnsi"/>
          <w:b/>
          <w:bCs/>
          <w:color w:val="000000" w:themeColor="text1"/>
        </w:rPr>
        <w:t>Instabilité génétique : une nécessité physiologique et une menace pour le système nerveux central</w:t>
      </w:r>
      <w:r w:rsidR="00A12AA5" w:rsidRPr="00A12AA5">
        <w:rPr>
          <w:rFonts w:ascii="Trebuchet MS" w:hAnsi="Trebuchet MS" w:cstheme="minorHAnsi"/>
          <w:b/>
          <w:bCs/>
        </w:rPr>
        <w:t xml:space="preserve"> "</w:t>
      </w:r>
      <w:r w:rsidRPr="00161E2A">
        <w:rPr>
          <w:rFonts w:ascii="Trebuchet MS" w:hAnsi="Trebuchet MS" w:cstheme="minorHAnsi"/>
        </w:rPr>
        <w:t xml:space="preserve">, le </w:t>
      </w:r>
      <w:r w:rsidR="00F64ECC" w:rsidRPr="00161E2A">
        <w:rPr>
          <w:rFonts w:ascii="Trebuchet MS" w:eastAsia="Times New Roman" w:hAnsi="Trebuchet MS" w:cstheme="minorHAnsi"/>
          <w:b/>
          <w:bCs/>
          <w:color w:val="222222"/>
          <w:lang w:eastAsia="fr-FR"/>
        </w:rPr>
        <w:t>merc</w:t>
      </w:r>
      <w:r w:rsidR="003B670B" w:rsidRPr="003B670B">
        <w:rPr>
          <w:rFonts w:ascii="Trebuchet MS" w:eastAsia="Times New Roman" w:hAnsi="Trebuchet MS" w:cstheme="minorHAnsi"/>
          <w:b/>
          <w:bCs/>
          <w:color w:val="222222"/>
          <w:lang w:eastAsia="fr-FR"/>
        </w:rPr>
        <w:t>redi 1</w:t>
      </w:r>
      <w:r w:rsidR="00F64ECC" w:rsidRPr="00161E2A">
        <w:rPr>
          <w:rFonts w:ascii="Trebuchet MS" w:eastAsia="Times New Roman" w:hAnsi="Trebuchet MS" w:cstheme="minorHAnsi"/>
          <w:b/>
          <w:bCs/>
          <w:color w:val="222222"/>
          <w:lang w:eastAsia="fr-FR"/>
        </w:rPr>
        <w:t>9</w:t>
      </w:r>
      <w:r w:rsidR="003B670B" w:rsidRPr="003B670B">
        <w:rPr>
          <w:rFonts w:ascii="Trebuchet MS" w:eastAsia="Times New Roman" w:hAnsi="Trebuchet MS" w:cstheme="minorHAnsi"/>
          <w:b/>
          <w:bCs/>
          <w:color w:val="222222"/>
          <w:lang w:eastAsia="fr-FR"/>
        </w:rPr>
        <w:t xml:space="preserve"> juin 2019 à 18h30</w:t>
      </w:r>
      <w:r w:rsidRPr="00161E2A">
        <w:rPr>
          <w:rFonts w:ascii="Trebuchet MS" w:hAnsi="Trebuchet MS" w:cstheme="minorHAnsi"/>
        </w:rPr>
        <w:t>.</w:t>
      </w:r>
    </w:p>
    <w:p w:rsidR="00F64ECC" w:rsidRPr="00161E2A" w:rsidRDefault="00F64ECC" w:rsidP="00F64ECC">
      <w:pPr>
        <w:pStyle w:val="BasicParagraph"/>
        <w:suppressAutoHyphens/>
        <w:jc w:val="both"/>
        <w:rPr>
          <w:rFonts w:ascii="Trebuchet MS" w:hAnsi="Trebuchet MS" w:cstheme="minorHAnsi"/>
          <w:color w:val="000000" w:themeColor="text1"/>
          <w:spacing w:val="4"/>
          <w:w w:val="103"/>
          <w:sz w:val="22"/>
          <w:szCs w:val="22"/>
          <w:lang w:val="fr-FR"/>
        </w:rPr>
      </w:pPr>
    </w:p>
    <w:p w:rsidR="00F64ECC" w:rsidRPr="00161E2A" w:rsidRDefault="00F64ECC" w:rsidP="00161E2A">
      <w:pPr>
        <w:spacing w:after="0"/>
        <w:jc w:val="both"/>
        <w:rPr>
          <w:rFonts w:ascii="Trebuchet MS" w:hAnsi="Trebuchet MS" w:cstheme="minorHAnsi"/>
          <w:color w:val="000000" w:themeColor="text1"/>
          <w:spacing w:val="4"/>
          <w:w w:val="103"/>
          <w:rtl/>
        </w:rPr>
      </w:pP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 xml:space="preserve">Lors de son intervention, </w:t>
      </w:r>
      <w:r w:rsidRPr="00161E2A">
        <w:rPr>
          <w:rFonts w:ascii="Trebuchet MS" w:hAnsi="Trebuchet MS" w:cstheme="minorHAnsi"/>
        </w:rPr>
        <w:t xml:space="preserve">le </w:t>
      </w:r>
      <w:r w:rsidRPr="003B670B">
        <w:rPr>
          <w:rFonts w:ascii="Trebuchet MS" w:eastAsia="Times New Roman" w:hAnsi="Trebuchet MS" w:cstheme="minorHAnsi"/>
          <w:b/>
          <w:bCs/>
          <w:color w:val="222222"/>
          <w:lang w:eastAsia="fr-FR"/>
        </w:rPr>
        <w:t>Professeur</w:t>
      </w:r>
      <w:r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</w:rPr>
        <w:t xml:space="preserve"> </w:t>
      </w:r>
      <w:r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</w:rPr>
        <w:t xml:space="preserve">Alain </w:t>
      </w:r>
      <w:proofErr w:type="spellStart"/>
      <w:r w:rsidRPr="00161E2A">
        <w:rPr>
          <w:rFonts w:ascii="Trebuchet MS" w:hAnsi="Trebuchet MS" w:cstheme="minorHAnsi"/>
          <w:b/>
          <w:bCs/>
          <w:color w:val="000000" w:themeColor="text1"/>
          <w:spacing w:val="6"/>
          <w:w w:val="103"/>
        </w:rPr>
        <w:t>Prochiantz</w:t>
      </w:r>
      <w:proofErr w:type="spellEnd"/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 xml:space="preserve"> 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>va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 xml:space="preserve"> illustrer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 xml:space="preserve"> les deux facettes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 xml:space="preserve"> positive et négative, de l’expression de certa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 xml:space="preserve">ins éléments génétiques mobiles 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>dans deux cas distincts, celui de la plasticité du cortex cérébral et celui de modèles animaux de la maladie de Parkinson</w:t>
      </w:r>
      <w:r w:rsidRPr="00161E2A">
        <w:rPr>
          <w:rFonts w:ascii="Trebuchet MS" w:hAnsi="Trebuchet MS" w:cstheme="minorHAnsi"/>
          <w:color w:val="000000" w:themeColor="text1"/>
          <w:spacing w:val="4"/>
          <w:w w:val="103"/>
        </w:rPr>
        <w:t>.</w:t>
      </w:r>
    </w:p>
    <w:p w:rsidR="00F64ECC" w:rsidRDefault="00F64ECC" w:rsidP="00F64ECC">
      <w:pPr>
        <w:shd w:val="clear" w:color="auto" w:fill="FFFFFF"/>
        <w:spacing w:before="86" w:after="0" w:line="240" w:lineRule="auto"/>
        <w:jc w:val="both"/>
        <w:rPr>
          <w:rFonts w:cstheme="minorHAnsi"/>
        </w:rPr>
      </w:pPr>
    </w:p>
    <w:p w:rsidR="00161E2A" w:rsidRPr="00161E2A" w:rsidRDefault="00161E2A" w:rsidP="00161E2A">
      <w:pPr>
        <w:pStyle w:val="Basic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before="42"/>
        <w:jc w:val="both"/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</w:pP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Alain </w:t>
      </w:r>
      <w:proofErr w:type="spellStart"/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>Prochiantz</w:t>
      </w:r>
      <w:proofErr w:type="spellEnd"/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 a dirigé jusqu’en 2006 le laboratoire de biologie de l’Ecole normale supérieure. Il est professeur de neurobiologie au Collège de France depuis 2007 et membre de l’Académie des sciences.</w:t>
      </w:r>
    </w:p>
    <w:p w:rsidR="00161E2A" w:rsidRPr="00161E2A" w:rsidRDefault="00161E2A" w:rsidP="00161E2A">
      <w:pPr>
        <w:pStyle w:val="Basic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before="42"/>
        <w:jc w:val="both"/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</w:pP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>Il a dirigé l’unité CNRS</w:t>
      </w:r>
      <w:proofErr w:type="gramStart"/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 «</w:t>
      </w:r>
      <w:r w:rsidR="00112791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>d</w:t>
      </w: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>éveloppement</w:t>
      </w:r>
      <w:proofErr w:type="gramEnd"/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 et évolution du système nerveux</w:t>
      </w:r>
      <w:r w:rsidRPr="00161E2A">
        <w:rPr>
          <w:rFonts w:ascii="Arial" w:hAnsi="Arial" w:cs="Arial"/>
          <w:b/>
          <w:bCs/>
          <w:color w:val="000000" w:themeColor="text1"/>
          <w:spacing w:val="4"/>
          <w:sz w:val="20"/>
          <w:szCs w:val="20"/>
          <w:lang w:val="fr-FR"/>
        </w:rPr>
        <w:t> </w:t>
      </w:r>
      <w:r w:rsidRPr="00161E2A">
        <w:rPr>
          <w:rFonts w:ascii="Trebuchet MS" w:hAnsi="Trebuchet MS" w:cs="Trebuchet MS"/>
          <w:b/>
          <w:bCs/>
          <w:color w:val="000000" w:themeColor="text1"/>
          <w:spacing w:val="4"/>
          <w:sz w:val="20"/>
          <w:szCs w:val="20"/>
          <w:lang w:val="fr-FR"/>
        </w:rPr>
        <w:t>»</w:t>
      </w: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 ainsi que le d</w:t>
      </w:r>
      <w:r w:rsidRPr="00161E2A">
        <w:rPr>
          <w:rFonts w:ascii="Trebuchet MS" w:hAnsi="Trebuchet MS" w:cs="Trebuchet MS"/>
          <w:b/>
          <w:bCs/>
          <w:color w:val="000000" w:themeColor="text1"/>
          <w:spacing w:val="4"/>
          <w:sz w:val="20"/>
          <w:szCs w:val="20"/>
          <w:lang w:val="fr-FR"/>
        </w:rPr>
        <w:t>é</w:t>
      </w: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>partement de biologie de l’ENS.</w:t>
      </w:r>
    </w:p>
    <w:p w:rsidR="00161E2A" w:rsidRPr="00161E2A" w:rsidRDefault="00161E2A" w:rsidP="00161E2A">
      <w:pPr>
        <w:pStyle w:val="Basic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before="42"/>
        <w:jc w:val="both"/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</w:pP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Alain </w:t>
      </w:r>
      <w:proofErr w:type="spellStart"/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>Prochiantz</w:t>
      </w:r>
      <w:proofErr w:type="spellEnd"/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  <w:t xml:space="preserve"> s’est consacré à l’étude de la morphogenèse cérébrale. Il est également l’auteur de plusieurs ouvrages.</w:t>
      </w:r>
    </w:p>
    <w:p w:rsidR="00161E2A" w:rsidRPr="00161E2A" w:rsidRDefault="00917917" w:rsidP="00161E2A">
      <w:pPr>
        <w:pStyle w:val="Basic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/>
        <w:spacing w:before="42"/>
        <w:jc w:val="both"/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  <w:lang w:val="fr-FR"/>
        </w:rPr>
      </w:pPr>
      <w:proofErr w:type="spellStart"/>
      <w:r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Ses</w:t>
      </w:r>
      <w:proofErr w:type="spellEnd"/>
      <w:r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contributions </w:t>
      </w:r>
      <w:proofErr w:type="spellStart"/>
      <w:r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scientifiques</w:t>
      </w:r>
      <w:proofErr w:type="spellEnd"/>
      <w:r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majeures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sont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la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découverte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de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l'hétérogénéité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topologique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des astrocytes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cérébraux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et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celle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d'un nouveau mode de signalisation par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transfert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intercellulaire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de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facteurs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de transcription de la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classe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 xml:space="preserve"> des </w:t>
      </w:r>
      <w:proofErr w:type="spellStart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homéoprotéines</w:t>
      </w:r>
      <w:proofErr w:type="spellEnd"/>
      <w:r w:rsidR="00161E2A" w:rsidRPr="00161E2A">
        <w:rPr>
          <w:rFonts w:ascii="Trebuchet MS" w:hAnsi="Trebuchet MS" w:cstheme="majorHAnsi"/>
          <w:b/>
          <w:bCs/>
          <w:sz w:val="20"/>
          <w:szCs w:val="20"/>
          <w:shd w:val="clear" w:color="auto" w:fill="FFFFFF"/>
        </w:rPr>
        <w:t>.</w:t>
      </w:r>
    </w:p>
    <w:p w:rsidR="00161E2A" w:rsidRPr="00161E2A" w:rsidRDefault="00161E2A" w:rsidP="00161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</w:rPr>
      </w:pPr>
      <w:r w:rsidRPr="00161E2A">
        <w:rPr>
          <w:rFonts w:ascii="Trebuchet MS" w:hAnsi="Trebuchet MS" w:cstheme="majorHAnsi"/>
          <w:b/>
          <w:bCs/>
          <w:color w:val="000000" w:themeColor="text1"/>
          <w:spacing w:val="4"/>
          <w:sz w:val="20"/>
          <w:szCs w:val="20"/>
        </w:rPr>
        <w:t>Il a créé et dirige, au Collège de France, le Centre interdisciplinaire de recherche en biologie, riche de 18 équipes accueillies travaillant dans différents domaines des sciences du vivant.</w:t>
      </w:r>
    </w:p>
    <w:p w:rsidR="00161E2A" w:rsidRPr="00161E2A" w:rsidRDefault="00161E2A" w:rsidP="00161E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theme="majorHAnsi"/>
          <w:b/>
          <w:bCs/>
          <w:color w:val="000000"/>
          <w:sz w:val="20"/>
          <w:szCs w:val="20"/>
          <w:shd w:val="clear" w:color="auto" w:fill="FFFFFF"/>
        </w:rPr>
      </w:pPr>
      <w:r w:rsidRPr="00161E2A">
        <w:rPr>
          <w:rFonts w:ascii="Trebuchet MS" w:hAnsi="Trebuchet MS" w:cstheme="majorHAnsi"/>
          <w:b/>
          <w:bCs/>
          <w:color w:val="000000"/>
          <w:sz w:val="20"/>
          <w:szCs w:val="20"/>
          <w:shd w:val="clear" w:color="auto" w:fill="FFFFFF"/>
        </w:rPr>
        <w:t xml:space="preserve">Alain </w:t>
      </w:r>
      <w:proofErr w:type="spellStart"/>
      <w:r w:rsidRPr="00161E2A">
        <w:rPr>
          <w:rFonts w:ascii="Trebuchet MS" w:hAnsi="Trebuchet MS" w:cstheme="majorHAnsi"/>
          <w:b/>
          <w:bCs/>
          <w:color w:val="000000"/>
          <w:sz w:val="20"/>
          <w:szCs w:val="20"/>
          <w:shd w:val="clear" w:color="auto" w:fill="FFFFFF"/>
        </w:rPr>
        <w:t>Prochiantz</w:t>
      </w:r>
      <w:proofErr w:type="spellEnd"/>
      <w:r w:rsidRPr="00161E2A">
        <w:rPr>
          <w:rFonts w:ascii="Trebuchet MS" w:hAnsi="Trebuchet MS" w:cstheme="majorHAnsi"/>
          <w:b/>
          <w:bCs/>
          <w:color w:val="000000"/>
          <w:sz w:val="20"/>
          <w:szCs w:val="20"/>
          <w:shd w:val="clear" w:color="auto" w:fill="FFFFFF"/>
        </w:rPr>
        <w:t xml:space="preserve"> a été nommé Administrateur du Collège de France au 1</w:t>
      </w:r>
      <w:r w:rsidRPr="00161E2A">
        <w:rPr>
          <w:rFonts w:ascii="Trebuchet MS" w:hAnsi="Trebuchet MS" w:cstheme="majorHAnsi"/>
          <w:b/>
          <w:bCs/>
          <w:color w:val="000000"/>
          <w:sz w:val="20"/>
          <w:szCs w:val="20"/>
          <w:shd w:val="clear" w:color="auto" w:fill="FFFFFF"/>
          <w:vertAlign w:val="superscript"/>
        </w:rPr>
        <w:t>er</w:t>
      </w:r>
      <w:r w:rsidRPr="00161E2A">
        <w:rPr>
          <w:rFonts w:ascii="Trebuchet MS" w:hAnsi="Trebuchet MS" w:cstheme="majorHAnsi"/>
          <w:b/>
          <w:bCs/>
          <w:color w:val="000000"/>
          <w:sz w:val="20"/>
          <w:szCs w:val="20"/>
          <w:shd w:val="clear" w:color="auto" w:fill="FFFFFF"/>
        </w:rPr>
        <w:t> septembre 2015.</w:t>
      </w:r>
    </w:p>
    <w:p w:rsidR="003B670B" w:rsidRDefault="003B670B" w:rsidP="003B670B">
      <w:pPr>
        <w:shd w:val="clear" w:color="auto" w:fill="FFFFFF"/>
        <w:spacing w:before="44" w:after="0" w:line="240" w:lineRule="auto"/>
        <w:rPr>
          <w:rFonts w:ascii="Times" w:eastAsia="Times New Roman" w:hAnsi="Times" w:cs="Times New Roman"/>
          <w:color w:val="222222"/>
          <w:sz w:val="21"/>
          <w:szCs w:val="21"/>
          <w:lang w:eastAsia="fr-FR"/>
        </w:rPr>
      </w:pPr>
    </w:p>
    <w:p w:rsidR="00235815" w:rsidRPr="00CC542E" w:rsidRDefault="00235815" w:rsidP="00235815">
      <w:pPr>
        <w:spacing w:after="0"/>
        <w:jc w:val="both"/>
        <w:rPr>
          <w:rFonts w:cstheme="minorHAnsi"/>
          <w:sz w:val="20"/>
          <w:szCs w:val="20"/>
        </w:rPr>
      </w:pPr>
    </w:p>
    <w:sectPr w:rsidR="00235815" w:rsidRPr="00CC542E" w:rsidSect="001D0CE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0D" w:rsidRDefault="00FF070D" w:rsidP="001D0CEB">
      <w:pPr>
        <w:spacing w:after="0" w:line="240" w:lineRule="auto"/>
      </w:pPr>
      <w:r>
        <w:separator/>
      </w:r>
    </w:p>
  </w:endnote>
  <w:endnote w:type="continuationSeparator" w:id="0">
    <w:p w:rsidR="00FF070D" w:rsidRDefault="00FF070D" w:rsidP="001D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EB" w:rsidRDefault="001D0CEB" w:rsidP="001D0CEB">
    <w:pPr>
      <w:pStyle w:val="Pieddepage"/>
      <w:pBdr>
        <w:top w:val="single" w:sz="4" w:space="1" w:color="auto"/>
      </w:pBdr>
    </w:pPr>
  </w:p>
  <w:p w:rsidR="001D0CEB" w:rsidRPr="001D0CEB" w:rsidRDefault="001D0CEB" w:rsidP="003B670B">
    <w:pPr>
      <w:pStyle w:val="Pieddepage"/>
      <w:jc w:val="center"/>
      <w:rPr>
        <w:rFonts w:cstheme="minorHAnsi"/>
        <w:sz w:val="16"/>
        <w:szCs w:val="16"/>
      </w:rPr>
    </w:pPr>
    <w:r w:rsidRPr="001D0CEB">
      <w:rPr>
        <w:rFonts w:cstheme="minorHAnsi"/>
        <w:sz w:val="16"/>
        <w:szCs w:val="16"/>
      </w:rPr>
      <w:t xml:space="preserve">Km 4, Avenue Mohammed VI (10170), </w:t>
    </w:r>
    <w:proofErr w:type="spellStart"/>
    <w:r w:rsidRPr="001D0CEB">
      <w:rPr>
        <w:rFonts w:cstheme="minorHAnsi"/>
        <w:sz w:val="16"/>
        <w:szCs w:val="16"/>
      </w:rPr>
      <w:t>Souissi</w:t>
    </w:r>
    <w:proofErr w:type="spellEnd"/>
    <w:r w:rsidRPr="001D0CEB">
      <w:rPr>
        <w:rFonts w:cstheme="minorHAnsi"/>
        <w:sz w:val="16"/>
        <w:szCs w:val="16"/>
      </w:rPr>
      <w:t>, Rabat – B. P. : 5062 – Tél : +212 0537 75 51 99 – Fax : +212 0537 75 51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0D" w:rsidRDefault="00FF070D" w:rsidP="001D0CEB">
      <w:pPr>
        <w:spacing w:after="0" w:line="240" w:lineRule="auto"/>
      </w:pPr>
      <w:r>
        <w:separator/>
      </w:r>
    </w:p>
  </w:footnote>
  <w:footnote w:type="continuationSeparator" w:id="0">
    <w:p w:rsidR="00FF070D" w:rsidRDefault="00FF070D" w:rsidP="001D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93"/>
    <w:multiLevelType w:val="hybridMultilevel"/>
    <w:tmpl w:val="4C8CFA9E"/>
    <w:lvl w:ilvl="0" w:tplc="C1AEE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878"/>
    <w:multiLevelType w:val="hybridMultilevel"/>
    <w:tmpl w:val="E8E8D0BE"/>
    <w:lvl w:ilvl="0" w:tplc="D360B09C">
      <w:numFmt w:val="bullet"/>
      <w:lvlText w:val="-"/>
      <w:lvlJc w:val="left"/>
      <w:pPr>
        <w:ind w:left="720" w:hanging="360"/>
      </w:pPr>
      <w:rPr>
        <w:rFonts w:ascii="AGaramondPro-Bold" w:eastAsiaTheme="minorHAnsi" w:hAnsi="AGaramondPro-Bold" w:cs="AGaramondPro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1DCB"/>
    <w:multiLevelType w:val="hybridMultilevel"/>
    <w:tmpl w:val="03B216A4"/>
    <w:lvl w:ilvl="0" w:tplc="F8789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3F92"/>
    <w:multiLevelType w:val="hybridMultilevel"/>
    <w:tmpl w:val="0AFCBA74"/>
    <w:lvl w:ilvl="0" w:tplc="7422C5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9"/>
    <w:rsid w:val="000829CE"/>
    <w:rsid w:val="00112791"/>
    <w:rsid w:val="00161E2A"/>
    <w:rsid w:val="00165C19"/>
    <w:rsid w:val="001D0CEB"/>
    <w:rsid w:val="002312C4"/>
    <w:rsid w:val="00231DF4"/>
    <w:rsid w:val="00235815"/>
    <w:rsid w:val="002B36C2"/>
    <w:rsid w:val="002D7B83"/>
    <w:rsid w:val="0037479B"/>
    <w:rsid w:val="003B47DF"/>
    <w:rsid w:val="003B670B"/>
    <w:rsid w:val="0040077C"/>
    <w:rsid w:val="00442B49"/>
    <w:rsid w:val="00483C29"/>
    <w:rsid w:val="004C2075"/>
    <w:rsid w:val="004E3E28"/>
    <w:rsid w:val="004F623A"/>
    <w:rsid w:val="006530A7"/>
    <w:rsid w:val="006E785A"/>
    <w:rsid w:val="0073136E"/>
    <w:rsid w:val="0077549B"/>
    <w:rsid w:val="00801A63"/>
    <w:rsid w:val="0085253F"/>
    <w:rsid w:val="008F3824"/>
    <w:rsid w:val="008F7E47"/>
    <w:rsid w:val="00907E6F"/>
    <w:rsid w:val="0091171F"/>
    <w:rsid w:val="00917917"/>
    <w:rsid w:val="0094362C"/>
    <w:rsid w:val="00962028"/>
    <w:rsid w:val="00A12AA5"/>
    <w:rsid w:val="00A84DE2"/>
    <w:rsid w:val="00AD64C8"/>
    <w:rsid w:val="00B1180C"/>
    <w:rsid w:val="00B34149"/>
    <w:rsid w:val="00B4155B"/>
    <w:rsid w:val="00B61674"/>
    <w:rsid w:val="00BA2E11"/>
    <w:rsid w:val="00BD7E21"/>
    <w:rsid w:val="00BE60BD"/>
    <w:rsid w:val="00BF67F3"/>
    <w:rsid w:val="00C04A55"/>
    <w:rsid w:val="00C547B4"/>
    <w:rsid w:val="00C76E01"/>
    <w:rsid w:val="00CC0694"/>
    <w:rsid w:val="00CC542E"/>
    <w:rsid w:val="00CE1DC6"/>
    <w:rsid w:val="00CE5BAF"/>
    <w:rsid w:val="00CF5A3C"/>
    <w:rsid w:val="00D02F21"/>
    <w:rsid w:val="00D06CD5"/>
    <w:rsid w:val="00D15B9B"/>
    <w:rsid w:val="00D6053E"/>
    <w:rsid w:val="00E256DC"/>
    <w:rsid w:val="00E91693"/>
    <w:rsid w:val="00EE7A2A"/>
    <w:rsid w:val="00F2150E"/>
    <w:rsid w:val="00F3759A"/>
    <w:rsid w:val="00F53A50"/>
    <w:rsid w:val="00F64ECC"/>
    <w:rsid w:val="00FC76CB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9C4CE"/>
  <w15:chartTrackingRefBased/>
  <w15:docId w15:val="{A429BD39-8F53-494F-B06C-1A7C3877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479B"/>
    <w:pPr>
      <w:spacing w:after="200" w:line="276" w:lineRule="auto"/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49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D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CEB"/>
  </w:style>
  <w:style w:type="paragraph" w:styleId="Pieddepage">
    <w:name w:val="footer"/>
    <w:basedOn w:val="Normal"/>
    <w:link w:val="PieddepageCar"/>
    <w:uiPriority w:val="99"/>
    <w:unhideWhenUsed/>
    <w:rsid w:val="001D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CEB"/>
  </w:style>
  <w:style w:type="paragraph" w:styleId="NormalWeb">
    <w:name w:val="Normal (Web)"/>
    <w:basedOn w:val="Normal"/>
    <w:uiPriority w:val="99"/>
    <w:unhideWhenUsed/>
    <w:rsid w:val="002B36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B36C2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A2E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A2E11"/>
    <w:rPr>
      <w:color w:val="0000FF"/>
      <w:u w:val="single"/>
    </w:rPr>
  </w:style>
  <w:style w:type="character" w:customStyle="1" w:styleId="teads-ui-components-credits-colored">
    <w:name w:val="teads-ui-components-credits-colored"/>
    <w:basedOn w:val="Policepardfaut"/>
    <w:rsid w:val="00BA2E11"/>
  </w:style>
  <w:style w:type="paragraph" w:customStyle="1" w:styleId="BasicParagraph">
    <w:name w:val="[Basic Paragraph]"/>
    <w:basedOn w:val="Normal"/>
    <w:uiPriority w:val="99"/>
    <w:rsid w:val="00F64E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cp:lastPrinted>2019-06-14T13:55:00Z</cp:lastPrinted>
  <dcterms:created xsi:type="dcterms:W3CDTF">2019-06-14T13:34:00Z</dcterms:created>
  <dcterms:modified xsi:type="dcterms:W3CDTF">2019-06-14T14:06:00Z</dcterms:modified>
</cp:coreProperties>
</file>