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ACB" w:rsidRDefault="00700ACB" w:rsidP="0021035A">
      <w:pPr>
        <w:spacing w:line="20" w:lineRule="atLeast"/>
        <w:rPr>
          <w:sz w:val="24"/>
        </w:rPr>
      </w:pPr>
      <w:r w:rsidRPr="00526D3A">
        <w:rPr>
          <w:noProof/>
          <w:sz w:val="24"/>
          <w:lang w:eastAsia="fr-FR"/>
        </w:rPr>
        <w:drawing>
          <wp:anchor distT="0" distB="0" distL="114300" distR="114300" simplePos="0" relativeHeight="251666432" behindDoc="0" locked="0" layoutInCell="1" allowOverlap="1" wp14:anchorId="5B115540" wp14:editId="430056BC">
            <wp:simplePos x="0" y="0"/>
            <wp:positionH relativeFrom="column">
              <wp:posOffset>0</wp:posOffset>
            </wp:positionH>
            <wp:positionV relativeFrom="paragraph">
              <wp:posOffset>313690</wp:posOffset>
            </wp:positionV>
            <wp:extent cx="2747010" cy="494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l="59827"/>
                    <a:stretch>
                      <a:fillRect/>
                    </a:stretch>
                  </pic:blipFill>
                  <pic:spPr bwMode="auto">
                    <a:xfrm>
                      <a:off x="0" y="0"/>
                      <a:ext cx="274701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ACB" w:rsidRDefault="00700ACB" w:rsidP="0021035A">
      <w:pPr>
        <w:spacing w:line="20" w:lineRule="atLeast"/>
        <w:rPr>
          <w:sz w:val="24"/>
        </w:rPr>
      </w:pPr>
      <w:r w:rsidRPr="00112BDE">
        <w:rPr>
          <w:i/>
          <w:iCs/>
          <w:noProof/>
          <w:sz w:val="24"/>
          <w:szCs w:val="24"/>
          <w:lang w:eastAsia="fr-FR"/>
        </w:rPr>
        <mc:AlternateContent>
          <mc:Choice Requires="wps">
            <w:drawing>
              <wp:anchor distT="45720" distB="45720" distL="114300" distR="114300" simplePos="0" relativeHeight="251668480" behindDoc="0" locked="0" layoutInCell="1" allowOverlap="1" wp14:anchorId="6EC13AB1" wp14:editId="05F59D3A">
                <wp:simplePos x="0" y="0"/>
                <wp:positionH relativeFrom="margin">
                  <wp:posOffset>3699510</wp:posOffset>
                </wp:positionH>
                <wp:positionV relativeFrom="paragraph">
                  <wp:posOffset>71755</wp:posOffset>
                </wp:positionV>
                <wp:extent cx="1981200" cy="428625"/>
                <wp:effectExtent l="0" t="0" r="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28625"/>
                        </a:xfrm>
                        <a:prstGeom prst="rect">
                          <a:avLst/>
                        </a:prstGeom>
                        <a:solidFill>
                          <a:srgbClr val="FFFFFF"/>
                        </a:solidFill>
                        <a:ln w="9525">
                          <a:noFill/>
                          <a:miter lim="800000"/>
                          <a:headEnd/>
                          <a:tailEnd/>
                        </a:ln>
                      </wps:spPr>
                      <wps:txbx>
                        <w:txbxContent>
                          <w:p w:rsidR="00700ACB" w:rsidRPr="00834EC5" w:rsidRDefault="00700ACB" w:rsidP="00700ACB">
                            <w:pPr>
                              <w:spacing w:after="0" w:line="240" w:lineRule="auto"/>
                              <w:jc w:val="center"/>
                              <w:rPr>
                                <w:b/>
                                <w:bCs/>
                                <w:smallCaps/>
                                <w:color w:val="1F497D" w:themeColor="text2"/>
                                <w:sz w:val="24"/>
                                <w:szCs w:val="24"/>
                              </w:rPr>
                            </w:pPr>
                            <w:r w:rsidRPr="00834EC5">
                              <w:rPr>
                                <w:b/>
                                <w:bCs/>
                                <w:smallCaps/>
                                <w:color w:val="1F497D" w:themeColor="text2"/>
                                <w:sz w:val="24"/>
                                <w:szCs w:val="24"/>
                              </w:rPr>
                              <w:t>Communiqué de presse</w:t>
                            </w:r>
                          </w:p>
                          <w:p w:rsidR="00700ACB" w:rsidRPr="00112BDE" w:rsidRDefault="00700ACB" w:rsidP="002F1DCD">
                            <w:pPr>
                              <w:spacing w:after="0" w:line="240" w:lineRule="auto"/>
                              <w:rPr>
                                <w:color w:val="1F497D" w:themeColor="text2"/>
                                <w:sz w:val="20"/>
                                <w:szCs w:val="20"/>
                              </w:rPr>
                            </w:pPr>
                            <w:r w:rsidRPr="00112BDE">
                              <w:rPr>
                                <w:color w:val="1F497D" w:themeColor="text2"/>
                                <w:sz w:val="20"/>
                                <w:szCs w:val="20"/>
                              </w:rPr>
                              <w:t xml:space="preserve">                          </w:t>
                            </w:r>
                            <w:r w:rsidR="002F1DCD">
                              <w:rPr>
                                <w:color w:val="1F497D" w:themeColor="text2"/>
                                <w:sz w:val="20"/>
                                <w:szCs w:val="20"/>
                              </w:rPr>
                              <w:t>14</w:t>
                            </w:r>
                            <w:r w:rsidRPr="00112BDE">
                              <w:rPr>
                                <w:color w:val="1F497D" w:themeColor="text2"/>
                                <w:sz w:val="20"/>
                                <w:szCs w:val="20"/>
                              </w:rPr>
                              <w:t xml:space="preserve"> janvier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13AB1" id="_x0000_t202" coordsize="21600,21600" o:spt="202" path="m,l,21600r21600,l21600,xe">
                <v:stroke joinstyle="miter"/>
                <v:path gradientshapeok="t" o:connecttype="rect"/>
              </v:shapetype>
              <v:shape id="Zone de texte 2" o:spid="_x0000_s1026" type="#_x0000_t202" style="position:absolute;margin-left:291.3pt;margin-top:5.65pt;width:156pt;height:3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" stroked="f">
                <v:textbox>
                  <w:txbxContent>
                    <w:p w:rsidR="00700ACB" w:rsidRPr="00834EC5" w:rsidRDefault="00700ACB" w:rsidP="00700ACB">
                      <w:pPr>
                        <w:spacing w:after="0" w:line="240" w:lineRule="auto"/>
                        <w:jc w:val="center"/>
                        <w:rPr>
                          <w:b/>
                          <w:bCs/>
                          <w:smallCaps/>
                          <w:color w:val="1F497D" w:themeColor="text2"/>
                          <w:sz w:val="24"/>
                          <w:szCs w:val="24"/>
                        </w:rPr>
                      </w:pPr>
                      <w:r w:rsidRPr="00834EC5">
                        <w:rPr>
                          <w:b/>
                          <w:bCs/>
                          <w:smallCaps/>
                          <w:color w:val="1F497D" w:themeColor="text2"/>
                          <w:sz w:val="24"/>
                          <w:szCs w:val="24"/>
                        </w:rPr>
                        <w:t>Communiqué de presse</w:t>
                      </w:r>
                    </w:p>
                    <w:p w:rsidR="00700ACB" w:rsidRPr="00112BDE" w:rsidRDefault="00700ACB" w:rsidP="002F1DCD">
                      <w:pPr>
                        <w:spacing w:after="0" w:line="240" w:lineRule="auto"/>
                        <w:rPr>
                          <w:color w:val="1F497D" w:themeColor="text2"/>
                          <w:sz w:val="20"/>
                          <w:szCs w:val="20"/>
                        </w:rPr>
                      </w:pPr>
                      <w:r w:rsidRPr="00112BDE">
                        <w:rPr>
                          <w:color w:val="1F497D" w:themeColor="text2"/>
                          <w:sz w:val="20"/>
                          <w:szCs w:val="20"/>
                        </w:rPr>
                        <w:t xml:space="preserve">                          </w:t>
                      </w:r>
                      <w:r w:rsidR="002F1DCD">
                        <w:rPr>
                          <w:color w:val="1F497D" w:themeColor="text2"/>
                          <w:sz w:val="20"/>
                          <w:szCs w:val="20"/>
                        </w:rPr>
                        <w:t>14</w:t>
                      </w:r>
                      <w:r w:rsidRPr="00112BDE">
                        <w:rPr>
                          <w:color w:val="1F497D" w:themeColor="text2"/>
                          <w:sz w:val="20"/>
                          <w:szCs w:val="20"/>
                        </w:rPr>
                        <w:t xml:space="preserve"> janvier 2022</w:t>
                      </w:r>
                    </w:p>
                  </w:txbxContent>
                </v:textbox>
                <w10:wrap type="square" anchorx="margin"/>
              </v:shape>
            </w:pict>
          </mc:Fallback>
        </mc:AlternateContent>
      </w:r>
    </w:p>
    <w:p w:rsidR="00700ACB" w:rsidRDefault="00700ACB" w:rsidP="0021035A">
      <w:pPr>
        <w:spacing w:line="20" w:lineRule="atLeast"/>
        <w:rPr>
          <w:sz w:val="24"/>
        </w:rPr>
      </w:pPr>
    </w:p>
    <w:p w:rsidR="00700ACB" w:rsidRDefault="00700ACB" w:rsidP="0021035A">
      <w:pPr>
        <w:spacing w:line="20" w:lineRule="atLeast"/>
        <w:rPr>
          <w:sz w:val="24"/>
        </w:rPr>
      </w:pPr>
    </w:p>
    <w:p w:rsidR="001104C3" w:rsidRDefault="001104C3" w:rsidP="00700ACB">
      <w:pPr>
        <w:spacing w:after="0" w:line="240" w:lineRule="auto"/>
        <w:jc w:val="center"/>
        <w:rPr>
          <w:rFonts w:cstheme="minorHAnsi"/>
          <w:b/>
          <w:bCs/>
          <w:smallCaps/>
          <w:color w:val="1F497D" w:themeColor="text2"/>
          <w:sz w:val="28"/>
          <w:szCs w:val="28"/>
        </w:rPr>
      </w:pPr>
      <w:r>
        <w:rPr>
          <w:rFonts w:cstheme="minorHAnsi"/>
          <w:b/>
          <w:bCs/>
          <w:smallCaps/>
          <w:color w:val="1F497D" w:themeColor="text2"/>
          <w:sz w:val="28"/>
          <w:szCs w:val="28"/>
        </w:rPr>
        <w:t>En ce début d’année 2022</w:t>
      </w:r>
    </w:p>
    <w:p w:rsidR="00C94549" w:rsidRDefault="00700ACB" w:rsidP="00386C09">
      <w:pPr>
        <w:spacing w:after="0" w:line="240" w:lineRule="auto"/>
        <w:jc w:val="center"/>
        <w:rPr>
          <w:rFonts w:cstheme="minorHAnsi"/>
          <w:b/>
          <w:bCs/>
          <w:smallCaps/>
          <w:color w:val="1F497D" w:themeColor="text2"/>
          <w:sz w:val="28"/>
          <w:szCs w:val="28"/>
        </w:rPr>
      </w:pPr>
      <w:r w:rsidRPr="00112BDE">
        <w:rPr>
          <w:rFonts w:cstheme="minorHAnsi"/>
          <w:b/>
          <w:bCs/>
          <w:smallCaps/>
          <w:color w:val="1F497D" w:themeColor="text2"/>
          <w:sz w:val="28"/>
          <w:szCs w:val="28"/>
        </w:rPr>
        <w:t xml:space="preserve">L’ONEE </w:t>
      </w:r>
      <w:r w:rsidR="001104C3">
        <w:rPr>
          <w:rFonts w:cstheme="minorHAnsi"/>
          <w:b/>
          <w:bCs/>
          <w:smallCaps/>
          <w:color w:val="1F497D" w:themeColor="text2"/>
          <w:sz w:val="28"/>
          <w:szCs w:val="28"/>
        </w:rPr>
        <w:t>achève les travaux de construction de 2 nouveaux postes</w:t>
      </w:r>
    </w:p>
    <w:p w:rsidR="001104C3" w:rsidRDefault="001104C3" w:rsidP="00386C09">
      <w:pPr>
        <w:spacing w:after="0" w:line="240" w:lineRule="auto"/>
        <w:jc w:val="center"/>
        <w:rPr>
          <w:rFonts w:cstheme="minorHAnsi"/>
          <w:b/>
          <w:bCs/>
          <w:smallCaps/>
          <w:color w:val="1F497D" w:themeColor="text2"/>
          <w:sz w:val="28"/>
          <w:szCs w:val="28"/>
        </w:rPr>
      </w:pPr>
      <w:r>
        <w:rPr>
          <w:rFonts w:cstheme="minorHAnsi"/>
          <w:b/>
          <w:bCs/>
          <w:smallCaps/>
          <w:color w:val="1F497D" w:themeColor="text2"/>
          <w:sz w:val="28"/>
          <w:szCs w:val="28"/>
        </w:rPr>
        <w:t xml:space="preserve">de transformation électrique dans les Provinces de </w:t>
      </w:r>
      <w:proofErr w:type="spellStart"/>
      <w:r w:rsidR="00386C09">
        <w:rPr>
          <w:rFonts w:cstheme="minorHAnsi"/>
          <w:b/>
          <w:bCs/>
          <w:smallCaps/>
          <w:color w:val="1F497D" w:themeColor="text2"/>
          <w:sz w:val="28"/>
          <w:szCs w:val="28"/>
        </w:rPr>
        <w:t>Nouaceur</w:t>
      </w:r>
      <w:proofErr w:type="spellEnd"/>
      <w:r>
        <w:rPr>
          <w:rFonts w:cstheme="minorHAnsi"/>
          <w:b/>
          <w:bCs/>
          <w:smallCaps/>
          <w:color w:val="1F497D" w:themeColor="text2"/>
          <w:sz w:val="28"/>
          <w:szCs w:val="28"/>
        </w:rPr>
        <w:t xml:space="preserve"> et Essaouira</w:t>
      </w:r>
    </w:p>
    <w:p w:rsidR="00700ACB" w:rsidRDefault="001104C3" w:rsidP="001104C3">
      <w:pPr>
        <w:spacing w:after="0" w:line="240" w:lineRule="auto"/>
        <w:jc w:val="center"/>
        <w:rPr>
          <w:rFonts w:cstheme="minorHAnsi"/>
          <w:b/>
          <w:bCs/>
          <w:smallCaps/>
          <w:color w:val="1F497D" w:themeColor="text2"/>
          <w:sz w:val="28"/>
          <w:szCs w:val="28"/>
        </w:rPr>
      </w:pPr>
      <w:r>
        <w:rPr>
          <w:rFonts w:cstheme="minorHAnsi"/>
          <w:b/>
          <w:bCs/>
          <w:smallCaps/>
          <w:color w:val="1F497D" w:themeColor="text2"/>
          <w:sz w:val="28"/>
          <w:szCs w:val="28"/>
        </w:rPr>
        <w:t xml:space="preserve">d’un </w:t>
      </w:r>
      <w:r w:rsidR="00700ACB" w:rsidRPr="00112BDE">
        <w:rPr>
          <w:rFonts w:cstheme="minorHAnsi"/>
          <w:b/>
          <w:bCs/>
          <w:smallCaps/>
          <w:color w:val="1F497D" w:themeColor="text2"/>
          <w:sz w:val="28"/>
          <w:szCs w:val="28"/>
        </w:rPr>
        <w:t xml:space="preserve">investissement </w:t>
      </w:r>
      <w:r w:rsidR="00DB28A9">
        <w:rPr>
          <w:rFonts w:cstheme="minorHAnsi"/>
          <w:b/>
          <w:bCs/>
          <w:smallCaps/>
          <w:color w:val="1F497D" w:themeColor="text2"/>
          <w:sz w:val="28"/>
          <w:szCs w:val="28"/>
        </w:rPr>
        <w:t>global</w:t>
      </w:r>
      <w:r w:rsidR="00700ACB">
        <w:rPr>
          <w:rFonts w:cstheme="minorHAnsi"/>
          <w:b/>
          <w:bCs/>
          <w:smallCaps/>
          <w:color w:val="1F497D" w:themeColor="text2"/>
          <w:sz w:val="28"/>
          <w:szCs w:val="28"/>
        </w:rPr>
        <w:t xml:space="preserve"> de </w:t>
      </w:r>
      <w:r w:rsidRPr="001104C3">
        <w:rPr>
          <w:rFonts w:cstheme="minorHAnsi"/>
          <w:b/>
          <w:bCs/>
          <w:smallCaps/>
          <w:color w:val="1F497D" w:themeColor="text2"/>
          <w:sz w:val="28"/>
          <w:szCs w:val="28"/>
        </w:rPr>
        <w:t>plus</w:t>
      </w:r>
      <w:r>
        <w:rPr>
          <w:rFonts w:cstheme="minorHAnsi"/>
          <w:b/>
          <w:bCs/>
          <w:smallCaps/>
          <w:color w:val="1F497D" w:themeColor="text2"/>
          <w:sz w:val="28"/>
          <w:szCs w:val="28"/>
        </w:rPr>
        <w:t xml:space="preserve"> </w:t>
      </w:r>
      <w:r w:rsidR="00700ACB">
        <w:rPr>
          <w:rFonts w:cstheme="minorHAnsi"/>
          <w:b/>
          <w:bCs/>
          <w:smallCaps/>
          <w:color w:val="1F497D" w:themeColor="text2"/>
          <w:sz w:val="28"/>
          <w:szCs w:val="28"/>
        </w:rPr>
        <w:t xml:space="preserve">233 Millions </w:t>
      </w:r>
      <w:r w:rsidR="00700ACB" w:rsidRPr="00112BDE">
        <w:rPr>
          <w:rFonts w:cstheme="minorHAnsi"/>
          <w:b/>
          <w:bCs/>
          <w:smallCaps/>
          <w:color w:val="1F497D" w:themeColor="text2"/>
          <w:sz w:val="28"/>
          <w:szCs w:val="28"/>
        </w:rPr>
        <w:t xml:space="preserve">de </w:t>
      </w:r>
      <w:proofErr w:type="spellStart"/>
      <w:r w:rsidR="00700ACB" w:rsidRPr="00112BDE">
        <w:rPr>
          <w:rFonts w:cstheme="minorHAnsi"/>
          <w:b/>
          <w:bCs/>
          <w:smallCaps/>
          <w:color w:val="1F497D" w:themeColor="text2"/>
          <w:sz w:val="28"/>
          <w:szCs w:val="28"/>
        </w:rPr>
        <w:t>Dh</w:t>
      </w:r>
      <w:proofErr w:type="spellEnd"/>
      <w:r w:rsidR="00700ACB">
        <w:rPr>
          <w:rFonts w:cstheme="minorHAnsi"/>
          <w:b/>
          <w:bCs/>
          <w:smallCaps/>
          <w:color w:val="1F497D" w:themeColor="text2"/>
          <w:sz w:val="28"/>
          <w:szCs w:val="28"/>
        </w:rPr>
        <w:t xml:space="preserve"> </w:t>
      </w:r>
    </w:p>
    <w:p w:rsidR="00700ACB" w:rsidRDefault="00700ACB" w:rsidP="00700ACB">
      <w:pPr>
        <w:spacing w:after="0" w:line="240" w:lineRule="auto"/>
        <w:jc w:val="center"/>
        <w:rPr>
          <w:rFonts w:cstheme="minorHAnsi"/>
          <w:b/>
          <w:bCs/>
          <w:sz w:val="28"/>
          <w:szCs w:val="28"/>
        </w:rPr>
      </w:pPr>
    </w:p>
    <w:p w:rsidR="001104C3" w:rsidRDefault="001104C3" w:rsidP="001104C3">
      <w:pPr>
        <w:spacing w:after="0" w:line="240" w:lineRule="auto"/>
        <w:jc w:val="both"/>
        <w:rPr>
          <w:rFonts w:cstheme="minorHAnsi"/>
          <w:sz w:val="26"/>
          <w:szCs w:val="26"/>
        </w:rPr>
      </w:pPr>
    </w:p>
    <w:p w:rsidR="00305DCB" w:rsidRPr="00305DCB" w:rsidRDefault="00176B82" w:rsidP="00176B82">
      <w:pPr>
        <w:spacing w:after="0" w:line="240" w:lineRule="auto"/>
        <w:jc w:val="both"/>
        <w:rPr>
          <w:rFonts w:cstheme="minorHAnsi"/>
          <w:sz w:val="24"/>
          <w:szCs w:val="24"/>
        </w:rPr>
      </w:pPr>
      <w:r w:rsidRPr="00176B82">
        <w:rPr>
          <w:rFonts w:cstheme="minorHAnsi"/>
          <w:noProof/>
          <w:sz w:val="26"/>
          <w:szCs w:val="26"/>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5080</wp:posOffset>
                </wp:positionV>
                <wp:extent cx="1666875" cy="1404620"/>
                <wp:effectExtent l="0" t="0" r="9525"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noFill/>
                          <a:miter lim="800000"/>
                          <a:headEnd/>
                          <a:tailEnd/>
                        </a:ln>
                      </wps:spPr>
                      <wps:txbx>
                        <w:txbxContent>
                          <w:p w:rsidR="00176B82" w:rsidRDefault="00176B82" w:rsidP="00176B82">
                            <w:r>
                              <w:rPr>
                                <w:noProof/>
                                <w:sz w:val="20"/>
                                <w:szCs w:val="20"/>
                                <w:lang w:eastAsia="fr-FR"/>
                              </w:rPr>
                              <w:drawing>
                                <wp:inline distT="0" distB="0" distL="0" distR="0" wp14:anchorId="03E34C8B" wp14:editId="41FC3129">
                                  <wp:extent cx="1323975" cy="17716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7716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4pt;width:131.2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" stroked="f">
                <v:textbox style="mso-fit-shape-to-text:t">
                  <w:txbxContent>
                    <w:p w:rsidR="00176B82" w:rsidRDefault="00176B82" w:rsidP="00176B82">
                      <w:r>
                        <w:rPr>
                          <w:noProof/>
                          <w:sz w:val="20"/>
                          <w:szCs w:val="20"/>
                          <w:lang w:eastAsia="fr-FR"/>
                        </w:rPr>
                        <w:drawing>
                          <wp:inline distT="0" distB="0" distL="0" distR="0" wp14:anchorId="03E34C8B" wp14:editId="41FC3129">
                            <wp:extent cx="1323975" cy="17716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771650"/>
                                    </a:xfrm>
                                    <a:prstGeom prst="rect">
                                      <a:avLst/>
                                    </a:prstGeom>
                                    <a:noFill/>
                                    <a:ln>
                                      <a:noFill/>
                                    </a:ln>
                                  </pic:spPr>
                                </pic:pic>
                              </a:graphicData>
                            </a:graphic>
                          </wp:inline>
                        </w:drawing>
                      </w:r>
                    </w:p>
                  </w:txbxContent>
                </v:textbox>
                <w10:wrap type="square" anchorx="margin"/>
              </v:shape>
            </w:pict>
          </mc:Fallback>
        </mc:AlternateContent>
      </w:r>
      <w:r w:rsidR="00305DCB" w:rsidRPr="00305DCB">
        <w:rPr>
          <w:rFonts w:cstheme="minorHAnsi"/>
          <w:sz w:val="24"/>
          <w:szCs w:val="24"/>
        </w:rPr>
        <w:t xml:space="preserve">Poursuivant sa politique de sécurisation de l’alimentation en énergie électrique au niveau national, l’Office National de l’Electricité et de l’Eau Potable (ONEE) a mis en service, les 10 et 12 janvier 2022, deux nouveaux postes de transformation électrique dans les provinces d’Essaouira et </w:t>
      </w:r>
      <w:proofErr w:type="spellStart"/>
      <w:r w:rsidR="00305DCB" w:rsidRPr="00305DCB">
        <w:rPr>
          <w:rFonts w:cstheme="minorHAnsi"/>
          <w:sz w:val="24"/>
          <w:szCs w:val="24"/>
        </w:rPr>
        <w:t>Nouaceur</w:t>
      </w:r>
      <w:proofErr w:type="spellEnd"/>
      <w:r w:rsidR="00305DCB" w:rsidRPr="00305DCB">
        <w:rPr>
          <w:rFonts w:cstheme="minorHAnsi"/>
          <w:sz w:val="24"/>
          <w:szCs w:val="24"/>
        </w:rPr>
        <w:t xml:space="preserve">. </w:t>
      </w:r>
    </w:p>
    <w:p w:rsidR="00305DCB" w:rsidRPr="00305DCB" w:rsidRDefault="00305DCB" w:rsidP="00305DCB">
      <w:pPr>
        <w:spacing w:before="120" w:after="0" w:line="240" w:lineRule="auto"/>
        <w:jc w:val="both"/>
        <w:rPr>
          <w:rFonts w:cstheme="minorHAnsi"/>
          <w:sz w:val="24"/>
          <w:szCs w:val="24"/>
        </w:rPr>
      </w:pPr>
      <w:r w:rsidRPr="00305DCB">
        <w:rPr>
          <w:rFonts w:cstheme="minorHAnsi"/>
          <w:sz w:val="24"/>
          <w:szCs w:val="24"/>
        </w:rPr>
        <w:t xml:space="preserve">La première mise en service concerne la réalisation du poste électrique 225/60 kV d’Essaouira qui s'inscrit dans le cadre du développement du réseau de transport d’énergie électrique de la ville et ses régions et de préparer l’évacuation de la production du futur parc éolien </w:t>
      </w:r>
      <w:proofErr w:type="spellStart"/>
      <w:r w:rsidRPr="00305DCB">
        <w:rPr>
          <w:rFonts w:cstheme="minorHAnsi"/>
          <w:sz w:val="24"/>
          <w:szCs w:val="24"/>
        </w:rPr>
        <w:t>Jbel</w:t>
      </w:r>
      <w:proofErr w:type="spellEnd"/>
      <w:r w:rsidRPr="00305DCB">
        <w:rPr>
          <w:rFonts w:cstheme="minorHAnsi"/>
          <w:sz w:val="24"/>
          <w:szCs w:val="24"/>
        </w:rPr>
        <w:t xml:space="preserve"> </w:t>
      </w:r>
      <w:proofErr w:type="spellStart"/>
      <w:r w:rsidRPr="00305DCB">
        <w:rPr>
          <w:rFonts w:cstheme="minorHAnsi"/>
          <w:sz w:val="24"/>
          <w:szCs w:val="24"/>
        </w:rPr>
        <w:t>Lahdid</w:t>
      </w:r>
      <w:proofErr w:type="spellEnd"/>
      <w:r w:rsidRPr="00305DCB">
        <w:rPr>
          <w:rFonts w:cstheme="minorHAnsi"/>
          <w:sz w:val="24"/>
          <w:szCs w:val="24"/>
        </w:rPr>
        <w:t xml:space="preserve"> d’une puissance installée de 270 MW. D’un coût global d’environ 128</w:t>
      </w:r>
      <w:r w:rsidRPr="00305DCB">
        <w:rPr>
          <w:rFonts w:cstheme="minorHAnsi" w:hint="cs"/>
          <w:sz w:val="24"/>
          <w:szCs w:val="24"/>
          <w:rtl/>
        </w:rPr>
        <w:t xml:space="preserve"> </w:t>
      </w:r>
      <w:r w:rsidRPr="00305DCB">
        <w:rPr>
          <w:rFonts w:cstheme="minorHAnsi"/>
          <w:sz w:val="24"/>
          <w:szCs w:val="24"/>
        </w:rPr>
        <w:t>millions de dirhams, ce Poste permettra la satisfaction de la demande croissante en énergie électrique de cette ville touristique de la région de Marrakech-Safi.</w:t>
      </w:r>
    </w:p>
    <w:p w:rsidR="001104C3" w:rsidRPr="00305DCB" w:rsidRDefault="00305DCB" w:rsidP="00305DCB">
      <w:pPr>
        <w:spacing w:before="120" w:after="0" w:line="240" w:lineRule="auto"/>
        <w:jc w:val="both"/>
        <w:rPr>
          <w:rFonts w:cstheme="minorHAnsi"/>
          <w:sz w:val="26"/>
          <w:szCs w:val="26"/>
        </w:rPr>
      </w:pPr>
      <w:r w:rsidRPr="00305DCB">
        <w:rPr>
          <w:rFonts w:cstheme="minorHAnsi"/>
          <w:sz w:val="24"/>
          <w:szCs w:val="24"/>
        </w:rPr>
        <w:t>Les ouvrages comprennent la construction d’un nouveau Poste 225/60 KV d’une puissance de 2x100 MVA, une extension 225 KV au niveau du Poste 400/225 KV de Chemaia et extensions et aménagements au niveau du poste 60/22 KV existant d’Essaouira. Les travaux ont également consisté en la construction d’une ligne 225 KV d’une longueur de 33 km « </w:t>
      </w:r>
      <w:proofErr w:type="spellStart"/>
      <w:r w:rsidRPr="00305DCB">
        <w:rPr>
          <w:rFonts w:cstheme="minorHAnsi"/>
          <w:sz w:val="24"/>
          <w:szCs w:val="24"/>
        </w:rPr>
        <w:t>Chamaia</w:t>
      </w:r>
      <w:proofErr w:type="spellEnd"/>
      <w:r w:rsidRPr="00305DCB">
        <w:rPr>
          <w:rFonts w:cstheme="minorHAnsi"/>
          <w:sz w:val="24"/>
          <w:szCs w:val="24"/>
        </w:rPr>
        <w:t>-Essaouira » et le rabattement des lignes 60 KV d’une longueur de 0,3 Km sur ce nouveau poste</w:t>
      </w:r>
      <w:r w:rsidRPr="00516FB2">
        <w:rPr>
          <w:rFonts w:cstheme="minorHAnsi"/>
          <w:sz w:val="26"/>
          <w:szCs w:val="26"/>
        </w:rPr>
        <w:t>.</w:t>
      </w:r>
    </w:p>
    <w:p w:rsidR="008A61C1" w:rsidRPr="008A61C1" w:rsidRDefault="008A61C1" w:rsidP="00C94549">
      <w:pPr>
        <w:spacing w:before="120" w:after="0" w:line="240" w:lineRule="auto"/>
        <w:jc w:val="both"/>
        <w:rPr>
          <w:rFonts w:cstheme="minorHAnsi"/>
          <w:sz w:val="23"/>
          <w:szCs w:val="23"/>
        </w:rPr>
      </w:pPr>
      <w:r w:rsidRPr="008A61C1">
        <w:rPr>
          <w:rFonts w:cstheme="minorHAnsi"/>
          <w:noProof/>
          <w:sz w:val="26"/>
          <w:szCs w:val="26"/>
          <w:lang w:eastAsia="fr-FR"/>
        </w:rPr>
        <mc:AlternateContent>
          <mc:Choice Requires="wps">
            <w:drawing>
              <wp:anchor distT="45720" distB="45720" distL="114300" distR="114300" simplePos="0" relativeHeight="251670528" behindDoc="0" locked="0" layoutInCell="1" allowOverlap="1">
                <wp:simplePos x="0" y="0"/>
                <wp:positionH relativeFrom="margin">
                  <wp:posOffset>1637030</wp:posOffset>
                </wp:positionH>
                <wp:positionV relativeFrom="paragraph">
                  <wp:posOffset>107315</wp:posOffset>
                </wp:positionV>
                <wp:extent cx="4726939" cy="3052444"/>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39" cy="3052444"/>
                        </a:xfrm>
                        <a:prstGeom prst="rect">
                          <a:avLst/>
                        </a:prstGeom>
                        <a:solidFill>
                          <a:srgbClr val="FFFFFF"/>
                        </a:solidFill>
                        <a:ln w="9525">
                          <a:noFill/>
                          <a:miter lim="800000"/>
                          <a:headEnd/>
                          <a:tailEnd/>
                        </a:ln>
                      </wps:spPr>
                      <wps:txbx>
                        <w:txbxContent>
                          <w:p w:rsidR="00305DCB" w:rsidRPr="00305DCB" w:rsidRDefault="00305DCB" w:rsidP="00305DCB">
                            <w:pPr>
                              <w:spacing w:before="120" w:after="0" w:line="240" w:lineRule="auto"/>
                              <w:jc w:val="both"/>
                              <w:rPr>
                                <w:rFonts w:cstheme="minorHAnsi"/>
                                <w:sz w:val="24"/>
                                <w:szCs w:val="24"/>
                              </w:rPr>
                            </w:pPr>
                            <w:r w:rsidRPr="00305DCB">
                              <w:rPr>
                                <w:rFonts w:cstheme="minorHAnsi"/>
                                <w:sz w:val="24"/>
                                <w:szCs w:val="24"/>
                              </w:rPr>
                              <w:t xml:space="preserve">Le deuxième Poste de transformation, mis en service dans la commune de </w:t>
                            </w:r>
                            <w:proofErr w:type="spellStart"/>
                            <w:r w:rsidRPr="00305DCB">
                              <w:rPr>
                                <w:rFonts w:cstheme="minorHAnsi"/>
                                <w:sz w:val="24"/>
                                <w:szCs w:val="24"/>
                              </w:rPr>
                              <w:t>Ouled</w:t>
                            </w:r>
                            <w:proofErr w:type="spellEnd"/>
                            <w:r w:rsidRPr="00305DCB">
                              <w:rPr>
                                <w:rFonts w:cstheme="minorHAnsi"/>
                                <w:sz w:val="24"/>
                                <w:szCs w:val="24"/>
                              </w:rPr>
                              <w:t xml:space="preserve"> Saleh dans la Province de </w:t>
                            </w:r>
                            <w:proofErr w:type="spellStart"/>
                            <w:r w:rsidRPr="00305DCB">
                              <w:rPr>
                                <w:rFonts w:cstheme="minorHAnsi"/>
                                <w:sz w:val="24"/>
                                <w:szCs w:val="24"/>
                              </w:rPr>
                              <w:t>Nouaceur</w:t>
                            </w:r>
                            <w:proofErr w:type="spellEnd"/>
                            <w:r w:rsidRPr="00305DCB">
                              <w:rPr>
                                <w:rFonts w:cstheme="minorHAnsi"/>
                                <w:sz w:val="24"/>
                                <w:szCs w:val="24"/>
                              </w:rPr>
                              <w:t xml:space="preserve">, contribuera à la satisfaction de la demande croissante en énergie électrique de </w:t>
                            </w:r>
                            <w:proofErr w:type="spellStart"/>
                            <w:r w:rsidRPr="00305DCB">
                              <w:rPr>
                                <w:rFonts w:cstheme="minorHAnsi"/>
                                <w:sz w:val="24"/>
                                <w:szCs w:val="24"/>
                              </w:rPr>
                              <w:t>Nouaceur</w:t>
                            </w:r>
                            <w:proofErr w:type="spellEnd"/>
                            <w:r w:rsidRPr="00305DCB">
                              <w:rPr>
                                <w:rFonts w:cstheme="minorHAnsi"/>
                                <w:sz w:val="24"/>
                                <w:szCs w:val="24"/>
                              </w:rPr>
                              <w:t xml:space="preserve"> et ses régions.</w:t>
                            </w:r>
                          </w:p>
                          <w:p w:rsidR="00305DCB" w:rsidRPr="00305DCB" w:rsidRDefault="00305DCB" w:rsidP="00305DCB">
                            <w:pPr>
                              <w:spacing w:before="120" w:after="0" w:line="240" w:lineRule="auto"/>
                              <w:jc w:val="both"/>
                              <w:rPr>
                                <w:rFonts w:cstheme="minorHAnsi"/>
                                <w:sz w:val="24"/>
                                <w:szCs w:val="24"/>
                              </w:rPr>
                            </w:pPr>
                            <w:r w:rsidRPr="00305DCB">
                              <w:rPr>
                                <w:rFonts w:cstheme="minorHAnsi"/>
                                <w:sz w:val="24"/>
                                <w:szCs w:val="24"/>
                              </w:rPr>
                              <w:t>D’un coût global d’environ 105 millions de dirhams, ses installations comprennent, principalement, la construction d’une transformation 225/22 kV d’une puissance de 2x70 MVA, d’un rabattement d’une ligne 225 kV à double ternes d’une longueur de 6 km et d’un réseau de distribution moyenne tension de 12 km.</w:t>
                            </w:r>
                          </w:p>
                          <w:p w:rsidR="008A61C1" w:rsidRPr="00305DCB" w:rsidRDefault="00305DCB" w:rsidP="00305DCB">
                            <w:pPr>
                              <w:rPr>
                                <w:sz w:val="24"/>
                                <w:szCs w:val="24"/>
                              </w:rPr>
                            </w:pPr>
                            <w:r w:rsidRPr="00305DCB">
                              <w:rPr>
                                <w:rFonts w:cstheme="minorHAnsi"/>
                                <w:sz w:val="24"/>
                                <w:szCs w:val="24"/>
                              </w:rPr>
                              <w:t xml:space="preserve">Avec la mise en service de ces nouveaux Postes, la puissance installée totale est passée de 120 à 320 MVA dans la région d’Essaouira et de 360 à 500 MVA dans la région de </w:t>
                            </w:r>
                            <w:proofErr w:type="spellStart"/>
                            <w:r w:rsidRPr="00305DCB">
                              <w:rPr>
                                <w:rFonts w:cstheme="minorHAnsi"/>
                                <w:sz w:val="24"/>
                                <w:szCs w:val="24"/>
                              </w:rPr>
                              <w:t>Nouaceur</w:t>
                            </w:r>
                            <w:proofErr w:type="spellEnd"/>
                            <w:r w:rsidR="008A61C1" w:rsidRPr="00305DCB">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8.9pt;margin-top:8.45pt;width:372.2pt;height:240.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" stroked="f">
                <v:textbox>
                  <w:txbxContent>
                    <w:p w:rsidR="00305DCB" w:rsidRPr="00305DCB" w:rsidRDefault="00305DCB" w:rsidP="00305DCB">
                      <w:pPr>
                        <w:spacing w:before="120" w:after="0" w:line="240" w:lineRule="auto"/>
                        <w:jc w:val="both"/>
                        <w:rPr>
                          <w:rFonts w:cstheme="minorHAnsi"/>
                          <w:sz w:val="24"/>
                          <w:szCs w:val="24"/>
                        </w:rPr>
                      </w:pPr>
                      <w:r w:rsidRPr="00305DCB">
                        <w:rPr>
                          <w:rFonts w:cstheme="minorHAnsi"/>
                          <w:sz w:val="24"/>
                          <w:szCs w:val="24"/>
                        </w:rPr>
                        <w:t xml:space="preserve">Le deuxième Poste de transformation, mis en service dans la commune de </w:t>
                      </w:r>
                      <w:proofErr w:type="spellStart"/>
                      <w:r w:rsidRPr="00305DCB">
                        <w:rPr>
                          <w:rFonts w:cstheme="minorHAnsi"/>
                          <w:sz w:val="24"/>
                          <w:szCs w:val="24"/>
                        </w:rPr>
                        <w:t>Ouled</w:t>
                      </w:r>
                      <w:proofErr w:type="spellEnd"/>
                      <w:r w:rsidRPr="00305DCB">
                        <w:rPr>
                          <w:rFonts w:cstheme="minorHAnsi"/>
                          <w:sz w:val="24"/>
                          <w:szCs w:val="24"/>
                        </w:rPr>
                        <w:t xml:space="preserve"> Saleh dans la Province de </w:t>
                      </w:r>
                      <w:proofErr w:type="spellStart"/>
                      <w:r w:rsidRPr="00305DCB">
                        <w:rPr>
                          <w:rFonts w:cstheme="minorHAnsi"/>
                          <w:sz w:val="24"/>
                          <w:szCs w:val="24"/>
                        </w:rPr>
                        <w:t>Nouaceur</w:t>
                      </w:r>
                      <w:proofErr w:type="spellEnd"/>
                      <w:r w:rsidRPr="00305DCB">
                        <w:rPr>
                          <w:rFonts w:cstheme="minorHAnsi"/>
                          <w:sz w:val="24"/>
                          <w:szCs w:val="24"/>
                        </w:rPr>
                        <w:t xml:space="preserve">, contribuera à la satisfaction de la demande croissante en énergie électrique de </w:t>
                      </w:r>
                      <w:proofErr w:type="spellStart"/>
                      <w:r w:rsidRPr="00305DCB">
                        <w:rPr>
                          <w:rFonts w:cstheme="minorHAnsi"/>
                          <w:sz w:val="24"/>
                          <w:szCs w:val="24"/>
                        </w:rPr>
                        <w:t>Nouaceur</w:t>
                      </w:r>
                      <w:proofErr w:type="spellEnd"/>
                      <w:r w:rsidRPr="00305DCB">
                        <w:rPr>
                          <w:rFonts w:cstheme="minorHAnsi"/>
                          <w:sz w:val="24"/>
                          <w:szCs w:val="24"/>
                        </w:rPr>
                        <w:t xml:space="preserve"> et ses régions.</w:t>
                      </w:r>
                    </w:p>
                    <w:p w:rsidR="00305DCB" w:rsidRPr="00305DCB" w:rsidRDefault="00305DCB" w:rsidP="00305DCB">
                      <w:pPr>
                        <w:spacing w:before="120" w:after="0" w:line="240" w:lineRule="auto"/>
                        <w:jc w:val="both"/>
                        <w:rPr>
                          <w:rFonts w:cstheme="minorHAnsi"/>
                          <w:sz w:val="24"/>
                          <w:szCs w:val="24"/>
                        </w:rPr>
                      </w:pPr>
                      <w:r w:rsidRPr="00305DCB">
                        <w:rPr>
                          <w:rFonts w:cstheme="minorHAnsi"/>
                          <w:sz w:val="24"/>
                          <w:szCs w:val="24"/>
                        </w:rPr>
                        <w:t>D’un coût global d’environ 105 millions de dirhams, ses installations comprennent, principalement, la construction d’une transformation 225/22 kV d’une puissance de 2x70 MVA, d’un rabattement d’une ligne 225 kV à double ternes d’une longueur de 6 km et d’un réseau de distribution moyenne tension de 12 km.</w:t>
                      </w:r>
                    </w:p>
                    <w:p w:rsidR="008A61C1" w:rsidRPr="00305DCB" w:rsidRDefault="00305DCB" w:rsidP="00305DCB">
                      <w:pPr>
                        <w:rPr>
                          <w:sz w:val="24"/>
                          <w:szCs w:val="24"/>
                        </w:rPr>
                      </w:pPr>
                      <w:r w:rsidRPr="00305DCB">
                        <w:rPr>
                          <w:rFonts w:cstheme="minorHAnsi"/>
                          <w:sz w:val="24"/>
                          <w:szCs w:val="24"/>
                        </w:rPr>
                        <w:t xml:space="preserve">Avec la mise en service de ces nouveaux Postes, la puissance installée totale est passée de 120 à 320 MVA dans la région d’Essaouira et de 360 à 500 MVA dans la région de </w:t>
                      </w:r>
                      <w:proofErr w:type="spellStart"/>
                      <w:r w:rsidRPr="00305DCB">
                        <w:rPr>
                          <w:rFonts w:cstheme="minorHAnsi"/>
                          <w:sz w:val="24"/>
                          <w:szCs w:val="24"/>
                        </w:rPr>
                        <w:t>Nouaceur</w:t>
                      </w:r>
                      <w:proofErr w:type="spellEnd"/>
                      <w:r w:rsidR="008A61C1" w:rsidRPr="00305DCB">
                        <w:rPr>
                          <w:rFonts w:cstheme="minorHAnsi"/>
                          <w:sz w:val="24"/>
                          <w:szCs w:val="24"/>
                        </w:rPr>
                        <w:t>.</w:t>
                      </w:r>
                    </w:p>
                  </w:txbxContent>
                </v:textbox>
                <w10:wrap type="square" anchorx="margin"/>
              </v:shape>
            </w:pict>
          </mc:Fallback>
        </mc:AlternateContent>
      </w:r>
    </w:p>
    <w:p w:rsidR="008A61C1" w:rsidRDefault="008A61C1" w:rsidP="00C94549">
      <w:pPr>
        <w:spacing w:before="120" w:after="0" w:line="240" w:lineRule="auto"/>
        <w:jc w:val="both"/>
        <w:rPr>
          <w:rFonts w:cstheme="minorHAnsi"/>
          <w:sz w:val="26"/>
          <w:szCs w:val="26"/>
        </w:rPr>
      </w:pPr>
      <w:r>
        <w:rPr>
          <w:rFonts w:cstheme="minorHAnsi"/>
          <w:noProof/>
          <w:sz w:val="26"/>
          <w:szCs w:val="26"/>
          <w:lang w:eastAsia="fr-FR"/>
        </w:rPr>
        <w:drawing>
          <wp:inline distT="0" distB="0" distL="0" distR="0">
            <wp:extent cx="1494908" cy="1993158"/>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979" cy="2018586"/>
                    </a:xfrm>
                    <a:prstGeom prst="rect">
                      <a:avLst/>
                    </a:prstGeom>
                  </pic:spPr>
                </pic:pic>
              </a:graphicData>
            </a:graphic>
          </wp:inline>
        </w:drawing>
      </w:r>
    </w:p>
    <w:sectPr w:rsidR="008A61C1" w:rsidSect="00176B82">
      <w:pgSz w:w="11906" w:h="16838"/>
      <w:pgMar w:top="284"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F75" w:rsidRDefault="00D22F75" w:rsidP="00282B15">
      <w:pPr>
        <w:spacing w:after="0" w:line="240" w:lineRule="auto"/>
      </w:pPr>
      <w:r>
        <w:separator/>
      </w:r>
    </w:p>
  </w:endnote>
  <w:endnote w:type="continuationSeparator" w:id="0">
    <w:p w:rsidR="00D22F75" w:rsidRDefault="00D22F75" w:rsidP="0028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F75" w:rsidRDefault="00D22F75" w:rsidP="00282B15">
      <w:pPr>
        <w:spacing w:after="0" w:line="240" w:lineRule="auto"/>
      </w:pPr>
      <w:r>
        <w:separator/>
      </w:r>
    </w:p>
  </w:footnote>
  <w:footnote w:type="continuationSeparator" w:id="0">
    <w:p w:rsidR="00D22F75" w:rsidRDefault="00D22F75" w:rsidP="0028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1AE8"/>
    <w:multiLevelType w:val="multilevel"/>
    <w:tmpl w:val="E4146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90"/>
    <w:rsid w:val="00007F55"/>
    <w:rsid w:val="00016648"/>
    <w:rsid w:val="000430FE"/>
    <w:rsid w:val="00080758"/>
    <w:rsid w:val="00085942"/>
    <w:rsid w:val="000A3F05"/>
    <w:rsid w:val="001104C3"/>
    <w:rsid w:val="00112BDE"/>
    <w:rsid w:val="001365FB"/>
    <w:rsid w:val="00172D0C"/>
    <w:rsid w:val="00176B82"/>
    <w:rsid w:val="001921FB"/>
    <w:rsid w:val="0019389D"/>
    <w:rsid w:val="001B3C26"/>
    <w:rsid w:val="001C10D1"/>
    <w:rsid w:val="001D2C9C"/>
    <w:rsid w:val="002067B4"/>
    <w:rsid w:val="0021035A"/>
    <w:rsid w:val="002210F7"/>
    <w:rsid w:val="00236CC3"/>
    <w:rsid w:val="00282B15"/>
    <w:rsid w:val="00290A65"/>
    <w:rsid w:val="00294103"/>
    <w:rsid w:val="002A2F59"/>
    <w:rsid w:val="002A45B2"/>
    <w:rsid w:val="002C0298"/>
    <w:rsid w:val="002D7871"/>
    <w:rsid w:val="002F1DCD"/>
    <w:rsid w:val="002F52CF"/>
    <w:rsid w:val="00300028"/>
    <w:rsid w:val="00305DCB"/>
    <w:rsid w:val="0031386A"/>
    <w:rsid w:val="00344CFE"/>
    <w:rsid w:val="00371643"/>
    <w:rsid w:val="00386C09"/>
    <w:rsid w:val="004870D0"/>
    <w:rsid w:val="00492F3B"/>
    <w:rsid w:val="004D7A69"/>
    <w:rsid w:val="004F3E07"/>
    <w:rsid w:val="00516FB2"/>
    <w:rsid w:val="00530FC1"/>
    <w:rsid w:val="005379F8"/>
    <w:rsid w:val="00556523"/>
    <w:rsid w:val="005F34CE"/>
    <w:rsid w:val="005F3613"/>
    <w:rsid w:val="00653D49"/>
    <w:rsid w:val="006667C5"/>
    <w:rsid w:val="0068512A"/>
    <w:rsid w:val="006A1BE6"/>
    <w:rsid w:val="006A7314"/>
    <w:rsid w:val="006C4034"/>
    <w:rsid w:val="00700ACB"/>
    <w:rsid w:val="00750604"/>
    <w:rsid w:val="00767070"/>
    <w:rsid w:val="00807EB8"/>
    <w:rsid w:val="00834EC5"/>
    <w:rsid w:val="00860FE8"/>
    <w:rsid w:val="00870B69"/>
    <w:rsid w:val="008A0B75"/>
    <w:rsid w:val="008A61C1"/>
    <w:rsid w:val="008C1084"/>
    <w:rsid w:val="008C2984"/>
    <w:rsid w:val="00926E90"/>
    <w:rsid w:val="0094367E"/>
    <w:rsid w:val="00956E7E"/>
    <w:rsid w:val="00957A3F"/>
    <w:rsid w:val="00A12B70"/>
    <w:rsid w:val="00AC1829"/>
    <w:rsid w:val="00AF76E3"/>
    <w:rsid w:val="00BA0DDE"/>
    <w:rsid w:val="00BE3D1A"/>
    <w:rsid w:val="00BE3F4A"/>
    <w:rsid w:val="00BE62AA"/>
    <w:rsid w:val="00BF1DB7"/>
    <w:rsid w:val="00C43B6C"/>
    <w:rsid w:val="00C74993"/>
    <w:rsid w:val="00C80A16"/>
    <w:rsid w:val="00C82858"/>
    <w:rsid w:val="00C855B9"/>
    <w:rsid w:val="00C94549"/>
    <w:rsid w:val="00CE7853"/>
    <w:rsid w:val="00D22F75"/>
    <w:rsid w:val="00D74801"/>
    <w:rsid w:val="00DA3317"/>
    <w:rsid w:val="00DB28A9"/>
    <w:rsid w:val="00E13217"/>
    <w:rsid w:val="00E94CED"/>
    <w:rsid w:val="00E96286"/>
    <w:rsid w:val="00ED3148"/>
    <w:rsid w:val="00F225E2"/>
    <w:rsid w:val="00F27C98"/>
    <w:rsid w:val="00F50467"/>
    <w:rsid w:val="00F52CA4"/>
    <w:rsid w:val="00F66611"/>
    <w:rsid w:val="00F76061"/>
    <w:rsid w:val="00F85E6A"/>
    <w:rsid w:val="00F87A2E"/>
    <w:rsid w:val="00FA114F"/>
    <w:rsid w:val="00FB5307"/>
    <w:rsid w:val="00FD7B2D"/>
    <w:rsid w:val="00FE3C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452AF2-18AE-44A6-9437-756945E3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F1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4367E"/>
    <w:rPr>
      <w:sz w:val="16"/>
      <w:szCs w:val="16"/>
    </w:rPr>
  </w:style>
  <w:style w:type="paragraph" w:styleId="Commentaire">
    <w:name w:val="annotation text"/>
    <w:basedOn w:val="Normal"/>
    <w:link w:val="CommentaireCar"/>
    <w:uiPriority w:val="99"/>
    <w:semiHidden/>
    <w:unhideWhenUsed/>
    <w:rsid w:val="0094367E"/>
    <w:pPr>
      <w:spacing w:line="240" w:lineRule="auto"/>
    </w:pPr>
    <w:rPr>
      <w:sz w:val="20"/>
      <w:szCs w:val="20"/>
    </w:rPr>
  </w:style>
  <w:style w:type="character" w:customStyle="1" w:styleId="CommentaireCar">
    <w:name w:val="Commentaire Car"/>
    <w:basedOn w:val="Policepardfaut"/>
    <w:link w:val="Commentaire"/>
    <w:uiPriority w:val="99"/>
    <w:semiHidden/>
    <w:rsid w:val="0094367E"/>
    <w:rPr>
      <w:sz w:val="20"/>
      <w:szCs w:val="20"/>
    </w:rPr>
  </w:style>
  <w:style w:type="paragraph" w:styleId="Objetducommentaire">
    <w:name w:val="annotation subject"/>
    <w:basedOn w:val="Commentaire"/>
    <w:next w:val="Commentaire"/>
    <w:link w:val="ObjetducommentaireCar"/>
    <w:uiPriority w:val="99"/>
    <w:semiHidden/>
    <w:unhideWhenUsed/>
    <w:rsid w:val="0094367E"/>
    <w:rPr>
      <w:b/>
      <w:bCs/>
    </w:rPr>
  </w:style>
  <w:style w:type="character" w:customStyle="1" w:styleId="ObjetducommentaireCar">
    <w:name w:val="Objet du commentaire Car"/>
    <w:basedOn w:val="CommentaireCar"/>
    <w:link w:val="Objetducommentaire"/>
    <w:uiPriority w:val="99"/>
    <w:semiHidden/>
    <w:rsid w:val="0094367E"/>
    <w:rPr>
      <w:b/>
      <w:bCs/>
      <w:sz w:val="20"/>
      <w:szCs w:val="20"/>
    </w:rPr>
  </w:style>
  <w:style w:type="paragraph" w:styleId="Textedebulles">
    <w:name w:val="Balloon Text"/>
    <w:basedOn w:val="Normal"/>
    <w:link w:val="TextedebullesCar"/>
    <w:uiPriority w:val="99"/>
    <w:semiHidden/>
    <w:unhideWhenUsed/>
    <w:rsid w:val="009436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367E"/>
    <w:rPr>
      <w:rFonts w:ascii="Segoe UI" w:hAnsi="Segoe UI" w:cs="Segoe UI"/>
      <w:sz w:val="18"/>
      <w:szCs w:val="18"/>
    </w:rPr>
  </w:style>
  <w:style w:type="paragraph" w:styleId="NormalWeb">
    <w:name w:val="Normal (Web)"/>
    <w:basedOn w:val="Normal"/>
    <w:uiPriority w:val="99"/>
    <w:unhideWhenUsed/>
    <w:rsid w:val="006A731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F1DB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6755">
      <w:bodyDiv w:val="1"/>
      <w:marLeft w:val="0"/>
      <w:marRight w:val="0"/>
      <w:marTop w:val="0"/>
      <w:marBottom w:val="0"/>
      <w:divBdr>
        <w:top w:val="none" w:sz="0" w:space="0" w:color="auto"/>
        <w:left w:val="none" w:sz="0" w:space="0" w:color="auto"/>
        <w:bottom w:val="none" w:sz="0" w:space="0" w:color="auto"/>
        <w:right w:val="none" w:sz="0" w:space="0" w:color="auto"/>
      </w:divBdr>
    </w:div>
    <w:div w:id="685327626">
      <w:bodyDiv w:val="1"/>
      <w:marLeft w:val="0"/>
      <w:marRight w:val="0"/>
      <w:marTop w:val="0"/>
      <w:marBottom w:val="0"/>
      <w:divBdr>
        <w:top w:val="none" w:sz="0" w:space="0" w:color="auto"/>
        <w:left w:val="none" w:sz="0" w:space="0" w:color="auto"/>
        <w:bottom w:val="none" w:sz="0" w:space="0" w:color="auto"/>
        <w:right w:val="none" w:sz="0" w:space="0" w:color="auto"/>
      </w:divBdr>
    </w:div>
    <w:div w:id="967004198">
      <w:bodyDiv w:val="1"/>
      <w:marLeft w:val="0"/>
      <w:marRight w:val="0"/>
      <w:marTop w:val="0"/>
      <w:marBottom w:val="0"/>
      <w:divBdr>
        <w:top w:val="none" w:sz="0" w:space="0" w:color="auto"/>
        <w:left w:val="none" w:sz="0" w:space="0" w:color="auto"/>
        <w:bottom w:val="none" w:sz="0" w:space="0" w:color="auto"/>
        <w:right w:val="none" w:sz="0" w:space="0" w:color="auto"/>
      </w:divBdr>
    </w:div>
    <w:div w:id="1620181219">
      <w:bodyDiv w:val="1"/>
      <w:marLeft w:val="0"/>
      <w:marRight w:val="0"/>
      <w:marTop w:val="0"/>
      <w:marBottom w:val="0"/>
      <w:divBdr>
        <w:top w:val="none" w:sz="0" w:space="0" w:color="auto"/>
        <w:left w:val="none" w:sz="0" w:space="0" w:color="auto"/>
        <w:bottom w:val="none" w:sz="0" w:space="0" w:color="auto"/>
        <w:right w:val="none" w:sz="0" w:space="0" w:color="auto"/>
      </w:divBdr>
    </w:div>
    <w:div w:id="1774469601">
      <w:bodyDiv w:val="1"/>
      <w:marLeft w:val="0"/>
      <w:marRight w:val="0"/>
      <w:marTop w:val="0"/>
      <w:marBottom w:val="0"/>
      <w:divBdr>
        <w:top w:val="none" w:sz="0" w:space="0" w:color="auto"/>
        <w:left w:val="none" w:sz="0" w:space="0" w:color="auto"/>
        <w:bottom w:val="none" w:sz="0" w:space="0" w:color="auto"/>
        <w:right w:val="none" w:sz="0" w:space="0" w:color="auto"/>
      </w:divBdr>
      <w:divsChild>
        <w:div w:id="1021008568">
          <w:marLeft w:val="0"/>
          <w:marRight w:val="0"/>
          <w:marTop w:val="0"/>
          <w:marBottom w:val="0"/>
          <w:divBdr>
            <w:top w:val="none" w:sz="0" w:space="0" w:color="auto"/>
            <w:left w:val="none" w:sz="0" w:space="0" w:color="auto"/>
            <w:bottom w:val="none" w:sz="0" w:space="0" w:color="auto"/>
            <w:right w:val="none" w:sz="0" w:space="0" w:color="auto"/>
          </w:divBdr>
          <w:divsChild>
            <w:div w:id="2094282057">
              <w:marLeft w:val="0"/>
              <w:marRight w:val="0"/>
              <w:marTop w:val="0"/>
              <w:marBottom w:val="0"/>
              <w:divBdr>
                <w:top w:val="none" w:sz="0" w:space="0" w:color="auto"/>
                <w:left w:val="none" w:sz="0" w:space="0" w:color="auto"/>
                <w:bottom w:val="none" w:sz="0" w:space="0" w:color="auto"/>
                <w:right w:val="none" w:sz="0" w:space="0" w:color="auto"/>
              </w:divBdr>
              <w:divsChild>
                <w:div w:id="740100243">
                  <w:marLeft w:val="0"/>
                  <w:marRight w:val="0"/>
                  <w:marTop w:val="0"/>
                  <w:marBottom w:val="0"/>
                  <w:divBdr>
                    <w:top w:val="none" w:sz="0" w:space="0" w:color="auto"/>
                    <w:left w:val="none" w:sz="0" w:space="0" w:color="auto"/>
                    <w:bottom w:val="none" w:sz="0" w:space="0" w:color="auto"/>
                    <w:right w:val="none" w:sz="0" w:space="0" w:color="auto"/>
                  </w:divBdr>
                  <w:divsChild>
                    <w:div w:id="29164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HAMDI Badr</dc:creator>
  <cp:lastModifiedBy>Mounia JARIR</cp:lastModifiedBy>
  <cp:revision>2</cp:revision>
  <dcterms:created xsi:type="dcterms:W3CDTF">2022-01-14T15:12:00Z</dcterms:created>
  <dcterms:modified xsi:type="dcterms:W3CDTF">2022-01-14T15:12:00Z</dcterms:modified>
</cp:coreProperties>
</file>