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073" w:rsidRPr="001D3A10" w:rsidRDefault="00E266A2" w:rsidP="001D3A10">
      <w:pPr>
        <w:jc w:val="center"/>
        <w:rPr>
          <w:sz w:val="32"/>
          <w:szCs w:val="32"/>
          <w:rtl/>
        </w:rPr>
      </w:pPr>
      <w:r w:rsidRPr="001D3A10">
        <w:rPr>
          <w:rFonts w:ascii="Sakkal Majalla" w:hAnsi="Sakkal Majalla" w:cs="Sakkal Majalla" w:hint="cs"/>
          <w:bCs/>
          <w:color w:val="5B9BD5" w:themeColor="accent1"/>
          <w:sz w:val="40"/>
          <w:szCs w:val="40"/>
          <w:rtl/>
          <w:lang w:bidi="ar-MA"/>
        </w:rPr>
        <w:t>بلاغ صحفي</w:t>
      </w:r>
    </w:p>
    <w:p w:rsidR="001D3A10" w:rsidRPr="001D3A10" w:rsidRDefault="001D3A10" w:rsidP="001D3A10">
      <w:pPr>
        <w:bidi/>
        <w:jc w:val="both"/>
        <w:rPr>
          <w:sz w:val="28"/>
          <w:szCs w:val="28"/>
          <w:rtl/>
        </w:rPr>
      </w:pPr>
      <w:r w:rsidRPr="001D3A10">
        <w:rPr>
          <w:sz w:val="28"/>
          <w:szCs w:val="28"/>
          <w:rtl/>
        </w:rPr>
        <w:t>الرباط في 28 أكتوبر 2020</w:t>
      </w:r>
    </w:p>
    <w:p w:rsidR="001D3A10" w:rsidRPr="001D3A10" w:rsidRDefault="001D3A10" w:rsidP="001D3A10">
      <w:pPr>
        <w:bidi/>
        <w:jc w:val="both"/>
        <w:rPr>
          <w:sz w:val="28"/>
          <w:szCs w:val="28"/>
          <w:rtl/>
        </w:rPr>
      </w:pPr>
      <w:r w:rsidRPr="001D3A10">
        <w:rPr>
          <w:sz w:val="28"/>
          <w:szCs w:val="28"/>
          <w:rtl/>
        </w:rPr>
        <w:t>تنفيذا للتوجيهات الملكية السامية وخاصة تلك  الواردة في الخطاب الافتتاحي للسنة التشريعية الحالية، والرامية إلى النهوض بالمستوى الاجتماعي للمواطنات والمواطنين من مختلف الفئات و إلى تحقيق الإقلاع الاقتصادي بعد أزمة كوفيد-19، تم يوم الأربعاء 28 أكتوبر 2020، عقد اجتماع تنسيقي برئاسة كل من السيدة نزهة بوشارب، وزيرة إعداد التراب الوطني والتعمير والإسكان وسياسة المدينة والسيدة نزهة الوافي، الوزيرة المنتدبة لدى وزير الشؤون الخارجية والتعاون الإفريقي والمغاربة المقيمين بالخارج المكلفة  بالمغاربة المقيمين بالخارج.</w:t>
      </w:r>
    </w:p>
    <w:p w:rsidR="001D3A10" w:rsidRPr="001D3A10" w:rsidRDefault="001D3A10" w:rsidP="001D3A10">
      <w:pPr>
        <w:bidi/>
        <w:jc w:val="both"/>
        <w:rPr>
          <w:sz w:val="28"/>
          <w:szCs w:val="28"/>
          <w:rtl/>
        </w:rPr>
      </w:pPr>
      <w:r w:rsidRPr="001D3A10">
        <w:rPr>
          <w:sz w:val="28"/>
          <w:szCs w:val="28"/>
          <w:rtl/>
        </w:rPr>
        <w:t>وقد خصص هذا الاجتماع الذي حضره عدد من مسؤولي وأطر الوزارتين لتدارس السبل الكفيلة بتوفير السكن لمغاربة العالم وكذا تحفيزهم على الاستثمار في مجال البناء والعقار من خلال تبسيط المساطر وتقوية التشبيك بين الكفاءات ومختل</w:t>
      </w:r>
      <w:bookmarkStart w:id="0" w:name="_GoBack"/>
      <w:bookmarkEnd w:id="0"/>
      <w:r w:rsidRPr="001D3A10">
        <w:rPr>
          <w:sz w:val="28"/>
          <w:szCs w:val="28"/>
          <w:rtl/>
        </w:rPr>
        <w:t>ف الفاعلين في الداخل والخارج.</w:t>
      </w:r>
    </w:p>
    <w:p w:rsidR="001D3A10" w:rsidRPr="001D3A10" w:rsidRDefault="001D3A10" w:rsidP="001D3A10">
      <w:pPr>
        <w:bidi/>
        <w:jc w:val="both"/>
        <w:rPr>
          <w:sz w:val="28"/>
          <w:szCs w:val="28"/>
          <w:rtl/>
        </w:rPr>
      </w:pPr>
      <w:r w:rsidRPr="001D3A10">
        <w:rPr>
          <w:sz w:val="28"/>
          <w:szCs w:val="28"/>
          <w:rtl/>
        </w:rPr>
        <w:t xml:space="preserve">وفي هذا الإطار، تم التذكير بكل ما قامت به وزارة إعداد التراب الوطني والتعمير والإسكان وسياسة المدينة من تدابير استباقية </w:t>
      </w:r>
      <w:proofErr w:type="gramStart"/>
      <w:r w:rsidRPr="001D3A10">
        <w:rPr>
          <w:sz w:val="28"/>
          <w:szCs w:val="28"/>
          <w:rtl/>
        </w:rPr>
        <w:t>واستعجالية  منذ</w:t>
      </w:r>
      <w:proofErr w:type="gramEnd"/>
      <w:r w:rsidRPr="001D3A10">
        <w:rPr>
          <w:sz w:val="28"/>
          <w:szCs w:val="28"/>
          <w:rtl/>
        </w:rPr>
        <w:t xml:space="preserve"> ظهور جائحة </w:t>
      </w:r>
      <w:proofErr w:type="spellStart"/>
      <w:r w:rsidRPr="001D3A10">
        <w:rPr>
          <w:sz w:val="28"/>
          <w:szCs w:val="28"/>
          <w:rtl/>
        </w:rPr>
        <w:t>كوفيد</w:t>
      </w:r>
      <w:proofErr w:type="spellEnd"/>
      <w:r w:rsidRPr="001D3A10">
        <w:rPr>
          <w:sz w:val="28"/>
          <w:szCs w:val="28"/>
          <w:rtl/>
        </w:rPr>
        <w:t xml:space="preserve"> 19- من قبيل تبسيط المساطر </w:t>
      </w:r>
      <w:proofErr w:type="spellStart"/>
      <w:r w:rsidRPr="001D3A10">
        <w:rPr>
          <w:sz w:val="28"/>
          <w:szCs w:val="28"/>
          <w:rtl/>
        </w:rPr>
        <w:t>ورقمنة</w:t>
      </w:r>
      <w:proofErr w:type="spellEnd"/>
      <w:r w:rsidRPr="001D3A10">
        <w:rPr>
          <w:sz w:val="28"/>
          <w:szCs w:val="28"/>
          <w:rtl/>
        </w:rPr>
        <w:t xml:space="preserve"> كل الخدمات المقدمة من طرف الوكالات الحضرية من وثائق </w:t>
      </w:r>
      <w:proofErr w:type="spellStart"/>
      <w:r w:rsidRPr="001D3A10">
        <w:rPr>
          <w:sz w:val="28"/>
          <w:szCs w:val="28"/>
          <w:rtl/>
        </w:rPr>
        <w:t>تعميرية</w:t>
      </w:r>
      <w:proofErr w:type="spellEnd"/>
      <w:r w:rsidRPr="001D3A10">
        <w:rPr>
          <w:sz w:val="28"/>
          <w:szCs w:val="28"/>
          <w:rtl/>
        </w:rPr>
        <w:t xml:space="preserve"> ورخص  بنسبة تجاوزت 98 %. وقد عززت الوزارة هذه الإنجازات بالعديد من الإجراءات المتخذة في إطار قانون المالية المعدل لسنة 2020 والتي نصت </w:t>
      </w:r>
      <w:proofErr w:type="gramStart"/>
      <w:r w:rsidRPr="001D3A10">
        <w:rPr>
          <w:sz w:val="28"/>
          <w:szCs w:val="28"/>
          <w:rtl/>
        </w:rPr>
        <w:t>على  ال</w:t>
      </w:r>
      <w:r w:rsidRPr="001D3A10">
        <w:rPr>
          <w:rFonts w:hint="cs"/>
          <w:sz w:val="28"/>
          <w:szCs w:val="28"/>
          <w:rtl/>
          <w:lang w:bidi="ar-DZ"/>
        </w:rPr>
        <w:t>إ</w:t>
      </w:r>
      <w:r w:rsidRPr="001D3A10">
        <w:rPr>
          <w:sz w:val="28"/>
          <w:szCs w:val="28"/>
          <w:rtl/>
        </w:rPr>
        <w:t>عفاء</w:t>
      </w:r>
      <w:proofErr w:type="gramEnd"/>
      <w:r w:rsidRPr="001D3A10">
        <w:rPr>
          <w:sz w:val="28"/>
          <w:szCs w:val="28"/>
          <w:rtl/>
        </w:rPr>
        <w:t xml:space="preserve"> الكلي من واجبات التسجيل لفائدة مقتني المساكن المنجزة في إطار برنامجي السكن الاجتماعي 250 ألف درهم والسكن المخفض التكلفة 140 ألف درهم، وذلك إلى غاية 31 دجنبر2020، إضافة  إلى التخفيض بنسبة 50 % من واجبات التسجيل بالنسبة للمحلات المعدة للسكن أو بالنسبة للبقع المعدة لنفس الاستعمال، شريطة ألا يتجاوز مبلغ الأساس الخاضع للضريبة 2,5 مليون درهم، وذلك إلى غاية 31 دجنبر2020</w:t>
      </w:r>
      <w:r w:rsidRPr="001D3A10">
        <w:rPr>
          <w:rFonts w:hint="cs"/>
          <w:sz w:val="28"/>
          <w:szCs w:val="28"/>
          <w:rtl/>
        </w:rPr>
        <w:t>.</w:t>
      </w:r>
      <w:r w:rsidRPr="001D3A10">
        <w:rPr>
          <w:sz w:val="28"/>
          <w:szCs w:val="28"/>
          <w:rtl/>
        </w:rPr>
        <w:t xml:space="preserve"> </w:t>
      </w:r>
    </w:p>
    <w:p w:rsidR="001D3A10" w:rsidRPr="001D3A10" w:rsidRDefault="001D3A10" w:rsidP="001D3A10">
      <w:pPr>
        <w:bidi/>
        <w:jc w:val="both"/>
        <w:rPr>
          <w:sz w:val="28"/>
          <w:szCs w:val="28"/>
        </w:rPr>
      </w:pPr>
      <w:r w:rsidRPr="001D3A10">
        <w:rPr>
          <w:sz w:val="28"/>
          <w:szCs w:val="28"/>
          <w:rtl/>
        </w:rPr>
        <w:t xml:space="preserve">ومن أجل تشجيع مغاربة العالم على الاستثمار في قطاع البناء والعقار، </w:t>
      </w:r>
      <w:proofErr w:type="gramStart"/>
      <w:r w:rsidRPr="001D3A10">
        <w:rPr>
          <w:sz w:val="28"/>
          <w:szCs w:val="28"/>
          <w:rtl/>
        </w:rPr>
        <w:t>قررت  الوزارتان</w:t>
      </w:r>
      <w:proofErr w:type="gramEnd"/>
      <w:r w:rsidRPr="001D3A10">
        <w:rPr>
          <w:sz w:val="28"/>
          <w:szCs w:val="28"/>
          <w:rtl/>
        </w:rPr>
        <w:t xml:space="preserve"> تعزيز التواصل   مع مغاربة العالم حول  كل الاجراءات  </w:t>
      </w:r>
      <w:proofErr w:type="spellStart"/>
      <w:r w:rsidRPr="001D3A10">
        <w:rPr>
          <w:sz w:val="28"/>
          <w:szCs w:val="28"/>
          <w:rtl/>
        </w:rPr>
        <w:t>المتخدة</w:t>
      </w:r>
      <w:proofErr w:type="spellEnd"/>
      <w:r w:rsidRPr="001D3A10">
        <w:rPr>
          <w:sz w:val="28"/>
          <w:szCs w:val="28"/>
          <w:rtl/>
        </w:rPr>
        <w:t xml:space="preserve">  لتسهيل وتبسيط المساطر لاقتناء العقار أو  الاستثمار. </w:t>
      </w:r>
    </w:p>
    <w:p w:rsidR="001D3A10" w:rsidRPr="001D3A10" w:rsidRDefault="001D3A10" w:rsidP="001D3A10">
      <w:pPr>
        <w:bidi/>
        <w:jc w:val="both"/>
        <w:rPr>
          <w:sz w:val="28"/>
          <w:szCs w:val="28"/>
          <w:rtl/>
        </w:rPr>
      </w:pPr>
      <w:r w:rsidRPr="001D3A10">
        <w:rPr>
          <w:sz w:val="28"/>
          <w:szCs w:val="28"/>
          <w:rtl/>
        </w:rPr>
        <w:t>كما تم التطرق إلى تعزيز التكوين وتبادل الخبرات ما بين المؤسسات التابعة لقطاع التعمير والإسكان وشبكات كفاءات المغاربة المقيمين بالخارج ذات الصلة بالملف.</w:t>
      </w:r>
    </w:p>
    <w:p w:rsidR="001D3A10" w:rsidRPr="001D3A10" w:rsidRDefault="001D3A10" w:rsidP="001D3A10">
      <w:pPr>
        <w:bidi/>
        <w:jc w:val="both"/>
        <w:rPr>
          <w:sz w:val="28"/>
          <w:szCs w:val="28"/>
          <w:rtl/>
        </w:rPr>
      </w:pPr>
      <w:r w:rsidRPr="001D3A10">
        <w:rPr>
          <w:sz w:val="28"/>
          <w:szCs w:val="28"/>
          <w:rtl/>
        </w:rPr>
        <w:t xml:space="preserve">كما تناول اللقاء بعض الإشكاليات المتعلقة </w:t>
      </w:r>
      <w:proofErr w:type="gramStart"/>
      <w:r w:rsidRPr="001D3A10">
        <w:rPr>
          <w:sz w:val="28"/>
          <w:szCs w:val="28"/>
          <w:rtl/>
        </w:rPr>
        <w:t>بالعقار  والتي</w:t>
      </w:r>
      <w:proofErr w:type="gramEnd"/>
      <w:r w:rsidRPr="001D3A10">
        <w:rPr>
          <w:sz w:val="28"/>
          <w:szCs w:val="28"/>
          <w:rtl/>
        </w:rPr>
        <w:t xml:space="preserve"> تتطلب رفع مستوى التحسيس والتوعية في كل ما له علاقة بالمساطر القانونية والإدارية، إلى جانب  إشكالية تأمين المعاملات العقارية لتجنب مختلف  المشاكل التي تواجهها هذه الفئة بالمغرب.</w:t>
      </w:r>
    </w:p>
    <w:p w:rsidR="001D3A10" w:rsidRPr="001D3A10" w:rsidRDefault="001D3A10" w:rsidP="001D3A10">
      <w:pPr>
        <w:bidi/>
        <w:jc w:val="both"/>
        <w:rPr>
          <w:sz w:val="28"/>
          <w:szCs w:val="28"/>
          <w:rtl/>
        </w:rPr>
      </w:pPr>
      <w:r w:rsidRPr="001D3A10">
        <w:rPr>
          <w:sz w:val="28"/>
          <w:szCs w:val="28"/>
          <w:rtl/>
        </w:rPr>
        <w:lastRenderedPageBreak/>
        <w:t>هذا وقد خلص الاجتماع إلى تشكيل لجنة مختلطة بين القطاعين الوزاريين من أجل وضع تدابير عملية وحملات تواصلية تضع مغاربة العالم في قلب إقلاع قطاع البناء والعقار وتترجم العناية الخاصة التي يوليها جلالة الملك محمد السادس نصره الله وأيده لهذه الفئة المرتبطة بوطنها الممتد والآمن.</w:t>
      </w:r>
    </w:p>
    <w:p w:rsidR="00F1161A" w:rsidRPr="001D3A10" w:rsidRDefault="00F1161A" w:rsidP="00F1161A">
      <w:pPr>
        <w:bidi/>
        <w:jc w:val="both"/>
        <w:rPr>
          <w:sz w:val="28"/>
          <w:szCs w:val="28"/>
          <w:rtl/>
        </w:rPr>
      </w:pPr>
    </w:p>
    <w:p w:rsidR="00F1161A" w:rsidRPr="001D3A10" w:rsidRDefault="00F1161A" w:rsidP="00F1161A">
      <w:pPr>
        <w:bidi/>
        <w:jc w:val="both"/>
        <w:rPr>
          <w:rFonts w:ascii="Sakkal Majalla" w:hAnsi="Sakkal Majalla" w:cs="Sakkal Majalla"/>
          <w:sz w:val="28"/>
          <w:szCs w:val="28"/>
          <w:rtl/>
          <w:lang w:bidi="ar-MA"/>
        </w:rPr>
      </w:pPr>
    </w:p>
    <w:p w:rsidR="00954956" w:rsidRPr="001D3A10" w:rsidRDefault="00954956" w:rsidP="00F1161A">
      <w:pPr>
        <w:bidi/>
        <w:jc w:val="both"/>
        <w:rPr>
          <w:rFonts w:ascii="Times New Roman" w:eastAsia="Times New Roman" w:hAnsi="Times New Roman" w:cs="Calibri"/>
          <w:sz w:val="28"/>
          <w:szCs w:val="28"/>
          <w:rtl/>
          <w:lang w:eastAsia="fr-FR"/>
        </w:rPr>
      </w:pPr>
    </w:p>
    <w:sectPr w:rsidR="00954956" w:rsidRPr="001D3A10" w:rsidSect="00D727E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98C" w:rsidRDefault="00EA298C" w:rsidP="0060003F">
      <w:pPr>
        <w:spacing w:after="0" w:line="240" w:lineRule="auto"/>
      </w:pPr>
      <w:r>
        <w:separator/>
      </w:r>
    </w:p>
  </w:endnote>
  <w:endnote w:type="continuationSeparator" w:id="0">
    <w:p w:rsidR="00EA298C" w:rsidRDefault="00EA298C" w:rsidP="0060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Sakkal Majalla">
    <w:altName w:val="Arial"/>
    <w:panose1 w:val="020B0604020202020204"/>
    <w:charset w:val="00"/>
    <w:family w:val="auto"/>
    <w:pitch w:val="variable"/>
    <w:sig w:usb0="A0002027" w:usb1="80000000" w:usb2="00000108" w:usb3="00000000" w:csb0="000000D3" w:csb1="00000000"/>
  </w:font>
  <w:font w:name="Ebrima">
    <w:altName w:val="Nyala"/>
    <w:panose1 w:val="020B0604020202020204"/>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03F" w:rsidRDefault="0060003F"/>
  <w:tbl>
    <w:tblPr>
      <w:tblStyle w:val="Grilledutableau"/>
      <w:tblW w:w="11443"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3"/>
    </w:tblGrid>
    <w:tr w:rsidR="0060003F" w:rsidRPr="00ED16D6" w:rsidTr="00B50E04">
      <w:trPr>
        <w:trHeight w:val="281"/>
      </w:trPr>
      <w:tc>
        <w:tcPr>
          <w:tcW w:w="11443" w:type="dxa"/>
        </w:tcPr>
        <w:p w:rsidR="0060003F" w:rsidRPr="00ED16D6" w:rsidRDefault="0060003F" w:rsidP="0060003F">
          <w:pPr>
            <w:pStyle w:val="Pieddepage"/>
            <w:jc w:val="center"/>
            <w:rPr>
              <w:rFonts w:ascii="Sakkal Majalla" w:hAnsi="Sakkal Majalla" w:cs="Sakkal Majalla"/>
              <w:sz w:val="26"/>
              <w:szCs w:val="26"/>
            </w:rPr>
          </w:pPr>
          <w:r w:rsidRPr="00ED16D6">
            <w:rPr>
              <w:rFonts w:ascii="Sakkal Majalla" w:hAnsi="Sakkal Majalla" w:cs="Sakkal Majalla"/>
              <w:b/>
              <w:bCs/>
              <w:sz w:val="26"/>
              <w:szCs w:val="26"/>
              <w:rtl/>
              <w:lang w:bidi="ar-MA"/>
            </w:rPr>
            <w:t>وزارة إعداد التراب الوطني والتعمير والاسكان وسياسة المدينة</w:t>
          </w:r>
        </w:p>
      </w:tc>
    </w:tr>
    <w:tr w:rsidR="0060003F" w:rsidRPr="00ED16D6" w:rsidTr="00B50E04">
      <w:trPr>
        <w:trHeight w:val="101"/>
      </w:trPr>
      <w:tc>
        <w:tcPr>
          <w:tcW w:w="11443" w:type="dxa"/>
        </w:tcPr>
        <w:p w:rsidR="0060003F" w:rsidRPr="00ED16D6" w:rsidRDefault="0060003F" w:rsidP="0060003F">
          <w:pPr>
            <w:bidi/>
            <w:jc w:val="center"/>
            <w:rPr>
              <w:rFonts w:ascii="Sakkal Majalla" w:hAnsi="Sakkal Majalla" w:cs="Sakkal Majalla"/>
              <w:sz w:val="26"/>
              <w:szCs w:val="26"/>
              <w:rtl/>
              <w:lang w:bidi="ar-MA"/>
            </w:rPr>
          </w:pPr>
          <w:r w:rsidRPr="00ED16D6">
            <w:rPr>
              <w:rFonts w:ascii="Sakkal Majalla" w:hAnsi="Sakkal Majalla" w:cs="Sakkal Majalla"/>
              <w:sz w:val="26"/>
              <w:szCs w:val="26"/>
              <w:rtl/>
              <w:lang w:bidi="ar-MA"/>
            </w:rPr>
            <w:t>زاوية زنقة الجوز والجميز، قطاع 16، حي الرياض، الرباط 10000، المغرب</w:t>
          </w:r>
        </w:p>
        <w:p w:rsidR="0060003F" w:rsidRPr="00ED16D6" w:rsidRDefault="0060003F" w:rsidP="0060003F">
          <w:pPr>
            <w:bidi/>
            <w:jc w:val="center"/>
            <w:rPr>
              <w:rFonts w:ascii="Sakkal Majalla" w:hAnsi="Sakkal Majalla" w:cs="Sakkal Majalla"/>
              <w:sz w:val="26"/>
              <w:szCs w:val="26"/>
              <w:rtl/>
              <w:lang w:bidi="ar-MA"/>
            </w:rPr>
          </w:pPr>
          <w:r w:rsidRPr="00ED16D6">
            <w:rPr>
              <w:rFonts w:ascii="Sakkal Majalla" w:hAnsi="Sakkal Majalla" w:cs="Sakkal Majalla"/>
              <w:sz w:val="26"/>
              <w:szCs w:val="26"/>
              <w:rtl/>
              <w:lang w:bidi="ar-MA"/>
            </w:rPr>
            <w:t>الهاتف :</w:t>
          </w:r>
          <w:r w:rsidRPr="00ED16D6">
            <w:rPr>
              <w:rFonts w:ascii="Sakkal Majalla" w:hAnsi="Sakkal Majalla" w:cs="Sakkal Majalla"/>
              <w:sz w:val="26"/>
              <w:szCs w:val="26"/>
              <w:lang w:bidi="ar-MA"/>
            </w:rPr>
            <w:t>(212) 05 37 57 70 00</w:t>
          </w:r>
          <w:r w:rsidRPr="00ED16D6">
            <w:rPr>
              <w:rFonts w:ascii="Sakkal Majalla" w:hAnsi="Sakkal Majalla" w:cs="Sakkal Majalla"/>
              <w:sz w:val="26"/>
              <w:szCs w:val="26"/>
              <w:rtl/>
              <w:lang w:bidi="ar-MA"/>
            </w:rPr>
            <w:t xml:space="preserve"> الفاكس :</w:t>
          </w:r>
          <w:r w:rsidRPr="00ED16D6">
            <w:rPr>
              <w:rFonts w:ascii="Sakkal Majalla" w:hAnsi="Sakkal Majalla" w:cs="Sakkal Majalla"/>
              <w:sz w:val="26"/>
              <w:szCs w:val="26"/>
              <w:lang w:bidi="ar-MA"/>
            </w:rPr>
            <w:t>( 212) 05 37 57 72 22/ 57 73 73/ 57 74 44</w:t>
          </w:r>
        </w:p>
      </w:tc>
    </w:tr>
  </w:tbl>
  <w:p w:rsidR="0060003F" w:rsidRDefault="006000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98C" w:rsidRDefault="00EA298C" w:rsidP="0060003F">
      <w:pPr>
        <w:spacing w:after="0" w:line="240" w:lineRule="auto"/>
      </w:pPr>
      <w:r>
        <w:separator/>
      </w:r>
    </w:p>
  </w:footnote>
  <w:footnote w:type="continuationSeparator" w:id="0">
    <w:p w:rsidR="00EA298C" w:rsidRDefault="00EA298C" w:rsidP="00600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409"/>
      <w:gridCol w:w="4678"/>
    </w:tblGrid>
    <w:tr w:rsidR="0060003F" w:rsidRPr="00CB4D63" w:rsidTr="00B50E04">
      <w:trPr>
        <w:jc w:val="center"/>
      </w:trPr>
      <w:tc>
        <w:tcPr>
          <w:tcW w:w="4537" w:type="dxa"/>
          <w:vAlign w:val="center"/>
        </w:tcPr>
        <w:p w:rsidR="0060003F" w:rsidRPr="002C6867" w:rsidRDefault="0060003F" w:rsidP="0060003F">
          <w:pPr>
            <w:pStyle w:val="En-tte"/>
            <w:jc w:val="center"/>
            <w:rPr>
              <w:rFonts w:ascii="Ebrima" w:hAnsi="Ebrima" w:cs="Ebrima"/>
              <w:b/>
              <w:bCs/>
              <w:sz w:val="16"/>
              <w:szCs w:val="16"/>
            </w:rPr>
          </w:pPr>
          <w:r w:rsidRPr="002C6867">
            <w:rPr>
              <w:rFonts w:ascii="Ebrima" w:hAnsi="Ebrima" w:cs="Ebrima"/>
              <w:b/>
              <w:bCs/>
              <w:sz w:val="16"/>
              <w:szCs w:val="16"/>
            </w:rPr>
            <w:t>ⵜⴰⴳⵍⴷⵉⵜ   ⵏ   ⵍⵎⴰⵖⵔⵉⴱ</w:t>
          </w:r>
        </w:p>
      </w:tc>
      <w:tc>
        <w:tcPr>
          <w:tcW w:w="2409" w:type="dxa"/>
          <w:vMerge w:val="restart"/>
        </w:tcPr>
        <w:p w:rsidR="0060003F" w:rsidRDefault="0060003F" w:rsidP="0060003F">
          <w:pPr>
            <w:pStyle w:val="En-tte"/>
          </w:pPr>
          <w:r>
            <w:rPr>
              <w:noProof/>
              <w:lang w:val="en-US"/>
            </w:rPr>
            <w:drawing>
              <wp:anchor distT="0" distB="0" distL="114300" distR="114300" simplePos="0" relativeHeight="251659264" behindDoc="0" locked="0" layoutInCell="1" allowOverlap="1">
                <wp:simplePos x="0" y="0"/>
                <wp:positionH relativeFrom="margin">
                  <wp:posOffset>227330</wp:posOffset>
                </wp:positionH>
                <wp:positionV relativeFrom="margin">
                  <wp:posOffset>0</wp:posOffset>
                </wp:positionV>
                <wp:extent cx="1019810" cy="1054100"/>
                <wp:effectExtent l="0" t="0" r="8890" b="0"/>
                <wp:wrapSquare wrapText="bothSides"/>
                <wp:docPr id="21" name="Image 21" descr="1589670226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89670226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1054100"/>
                        </a:xfrm>
                        <a:prstGeom prst="rect">
                          <a:avLst/>
                        </a:prstGeom>
                        <a:noFill/>
                      </pic:spPr>
                    </pic:pic>
                  </a:graphicData>
                </a:graphic>
              </wp:anchor>
            </w:drawing>
          </w:r>
        </w:p>
      </w:tc>
      <w:tc>
        <w:tcPr>
          <w:tcW w:w="4678" w:type="dxa"/>
        </w:tcPr>
        <w:p w:rsidR="0060003F" w:rsidRPr="00CB4D63" w:rsidRDefault="0060003F" w:rsidP="0060003F">
          <w:pPr>
            <w:pStyle w:val="En-tte"/>
            <w:jc w:val="center"/>
            <w:rPr>
              <w:rFonts w:ascii="Sakkal Majalla" w:hAnsi="Sakkal Majalla" w:cs="Sakkal Majalla"/>
              <w:sz w:val="24"/>
              <w:szCs w:val="24"/>
            </w:rPr>
          </w:pPr>
          <w:r w:rsidRPr="00CB4D63">
            <w:rPr>
              <w:rFonts w:ascii="Sakkal Majalla" w:hAnsi="Sakkal Majalla" w:cs="Sakkal Majalla"/>
              <w:b/>
              <w:bCs/>
              <w:sz w:val="24"/>
              <w:szCs w:val="24"/>
              <w:rtl/>
              <w:lang w:bidi="ar-MA"/>
            </w:rPr>
            <w:t>المملكة المغربية</w:t>
          </w:r>
        </w:p>
      </w:tc>
    </w:tr>
    <w:tr w:rsidR="0060003F" w:rsidRPr="00CB4D63" w:rsidTr="00B50E04">
      <w:trPr>
        <w:jc w:val="center"/>
      </w:trPr>
      <w:tc>
        <w:tcPr>
          <w:tcW w:w="4537" w:type="dxa"/>
          <w:vAlign w:val="center"/>
        </w:tcPr>
        <w:p w:rsidR="0060003F" w:rsidRPr="002C6867" w:rsidRDefault="0060003F" w:rsidP="0060003F">
          <w:pPr>
            <w:pStyle w:val="En-tte"/>
            <w:jc w:val="center"/>
            <w:rPr>
              <w:sz w:val="16"/>
              <w:szCs w:val="16"/>
            </w:rPr>
          </w:pPr>
          <w:r w:rsidRPr="002C6867">
            <w:rPr>
              <w:rFonts w:ascii="Ebrima" w:hAnsi="Ebrima" w:cs="Ebrima"/>
              <w:b/>
              <w:bCs/>
              <w:sz w:val="16"/>
              <w:szCs w:val="16"/>
            </w:rPr>
            <w:t>ⵜⴰⵎⴰⵡⴰⵙⵜⵏⵓⵙⵎⵙⴰⵙⴰⵏⵡⴰⴽⴰⵍⴰⵏⴰⵎⵓⵔⴷⵓⵙⴽⴰⵡ</w:t>
          </w:r>
        </w:p>
      </w:tc>
      <w:tc>
        <w:tcPr>
          <w:tcW w:w="2409" w:type="dxa"/>
          <w:vMerge/>
        </w:tcPr>
        <w:p w:rsidR="0060003F" w:rsidRDefault="0060003F" w:rsidP="0060003F">
          <w:pPr>
            <w:pStyle w:val="En-tte"/>
          </w:pPr>
        </w:p>
      </w:tc>
      <w:tc>
        <w:tcPr>
          <w:tcW w:w="4678" w:type="dxa"/>
        </w:tcPr>
        <w:p w:rsidR="0060003F" w:rsidRPr="00CB4D63" w:rsidRDefault="0060003F" w:rsidP="0060003F">
          <w:pPr>
            <w:pStyle w:val="En-tte"/>
            <w:jc w:val="center"/>
            <w:rPr>
              <w:rFonts w:ascii="Sakkal Majalla" w:hAnsi="Sakkal Majalla" w:cs="Sakkal Majalla"/>
              <w:sz w:val="24"/>
              <w:szCs w:val="24"/>
            </w:rPr>
          </w:pPr>
          <w:r w:rsidRPr="00CB4D63">
            <w:rPr>
              <w:rFonts w:ascii="Sakkal Majalla" w:hAnsi="Sakkal Majalla" w:cs="Sakkal Majalla"/>
              <w:b/>
              <w:bCs/>
              <w:sz w:val="24"/>
              <w:szCs w:val="24"/>
              <w:rtl/>
              <w:lang w:bidi="ar-MA"/>
            </w:rPr>
            <w:t>وزارة إعداد التراب الوطني والتعمير</w:t>
          </w:r>
        </w:p>
      </w:tc>
    </w:tr>
    <w:tr w:rsidR="0060003F" w:rsidRPr="00CB4D63" w:rsidTr="00B50E04">
      <w:trPr>
        <w:jc w:val="center"/>
      </w:trPr>
      <w:tc>
        <w:tcPr>
          <w:tcW w:w="4537" w:type="dxa"/>
          <w:vAlign w:val="center"/>
        </w:tcPr>
        <w:p w:rsidR="0060003F" w:rsidRPr="002C6867" w:rsidRDefault="0060003F" w:rsidP="0060003F">
          <w:pPr>
            <w:jc w:val="center"/>
            <w:rPr>
              <w:rFonts w:ascii="Ebrima" w:hAnsi="Ebrima" w:cs="Ebrima"/>
              <w:b/>
              <w:bCs/>
              <w:sz w:val="16"/>
              <w:szCs w:val="16"/>
            </w:rPr>
          </w:pPr>
          <w:r w:rsidRPr="002C6867">
            <w:rPr>
              <w:rFonts w:ascii="Ebrima" w:hAnsi="Ebrima" w:cs="Ebrima"/>
              <w:b/>
              <w:bCs/>
              <w:sz w:val="16"/>
              <w:szCs w:val="16"/>
            </w:rPr>
            <w:t>ⴷⵜⵣⴷⵓⵖⵜⵜⵙⵔⵜⵉⵜⵏⵜⵎⴷⵉⵏⵜ</w:t>
          </w:r>
        </w:p>
      </w:tc>
      <w:tc>
        <w:tcPr>
          <w:tcW w:w="2409" w:type="dxa"/>
          <w:vMerge/>
        </w:tcPr>
        <w:p w:rsidR="0060003F" w:rsidRDefault="0060003F" w:rsidP="0060003F">
          <w:pPr>
            <w:pStyle w:val="En-tte"/>
          </w:pPr>
        </w:p>
      </w:tc>
      <w:tc>
        <w:tcPr>
          <w:tcW w:w="4678" w:type="dxa"/>
        </w:tcPr>
        <w:p w:rsidR="0060003F" w:rsidRPr="00CB4D63" w:rsidRDefault="0060003F" w:rsidP="0060003F">
          <w:pPr>
            <w:pStyle w:val="En-tte"/>
            <w:jc w:val="center"/>
            <w:rPr>
              <w:rFonts w:ascii="Sakkal Majalla" w:hAnsi="Sakkal Majalla" w:cs="Sakkal Majalla"/>
              <w:sz w:val="24"/>
              <w:szCs w:val="24"/>
            </w:rPr>
          </w:pPr>
          <w:r w:rsidRPr="00CB4D63">
            <w:rPr>
              <w:rFonts w:ascii="Sakkal Majalla" w:hAnsi="Sakkal Majalla" w:cs="Sakkal Majalla"/>
              <w:b/>
              <w:bCs/>
              <w:sz w:val="24"/>
              <w:szCs w:val="24"/>
              <w:rtl/>
              <w:lang w:bidi="ar-MA"/>
            </w:rPr>
            <w:t>والإسكان وسياسة المدينة</w:t>
          </w:r>
        </w:p>
      </w:tc>
    </w:tr>
    <w:tr w:rsidR="0060003F" w:rsidRPr="00CB4D63" w:rsidTr="00B50E04">
      <w:trPr>
        <w:jc w:val="center"/>
      </w:trPr>
      <w:tc>
        <w:tcPr>
          <w:tcW w:w="4537" w:type="dxa"/>
          <w:vAlign w:val="center"/>
        </w:tcPr>
        <w:p w:rsidR="0060003F" w:rsidRPr="002C6867" w:rsidRDefault="0060003F" w:rsidP="0060003F">
          <w:pPr>
            <w:shd w:val="clear" w:color="auto" w:fill="FFFFFF"/>
            <w:jc w:val="center"/>
            <w:rPr>
              <w:rFonts w:ascii="Segoe UI" w:eastAsia="Times New Roman" w:hAnsi="Segoe UI" w:cs="Segoe UI"/>
              <w:color w:val="000000"/>
              <w:sz w:val="16"/>
              <w:szCs w:val="16"/>
              <w:lang w:eastAsia="fr-FR"/>
            </w:rPr>
          </w:pPr>
          <w:r w:rsidRPr="002C6867">
            <w:rPr>
              <w:rFonts w:ascii="Ebrima" w:hAnsi="Ebrima" w:cs="Ebrima"/>
              <w:b/>
              <w:bCs/>
              <w:color w:val="7F7F7F" w:themeColor="text1" w:themeTint="80"/>
              <w:sz w:val="16"/>
              <w:szCs w:val="16"/>
            </w:rPr>
            <w:t>ⵓⵙⵎⵙⴰⵙⴰ ⵏ  ⵡⴰⴽⴰⵍ ⴰⵏⴰⵎⵓⵔ  ⴷ  ⵓⵙⴽⴰⵡ</w:t>
          </w:r>
        </w:p>
      </w:tc>
      <w:tc>
        <w:tcPr>
          <w:tcW w:w="2409" w:type="dxa"/>
          <w:vMerge/>
        </w:tcPr>
        <w:p w:rsidR="0060003F" w:rsidRDefault="0060003F" w:rsidP="0060003F">
          <w:pPr>
            <w:pStyle w:val="En-tte"/>
          </w:pPr>
        </w:p>
      </w:tc>
      <w:tc>
        <w:tcPr>
          <w:tcW w:w="4678" w:type="dxa"/>
        </w:tcPr>
        <w:p w:rsidR="0060003F" w:rsidRPr="00CB4D63" w:rsidRDefault="00824274" w:rsidP="0060003F">
          <w:pPr>
            <w:pStyle w:val="En-tte"/>
            <w:bidi/>
            <w:jc w:val="center"/>
            <w:rPr>
              <w:rFonts w:ascii="Sakkal Majalla" w:hAnsi="Sakkal Majalla" w:cs="Sakkal Majalla"/>
              <w:sz w:val="24"/>
              <w:szCs w:val="24"/>
            </w:rPr>
          </w:pPr>
          <w:r>
            <w:rPr>
              <w:rFonts w:ascii="Sakkal Majalla" w:hAnsi="Sakkal Majalla" w:cs="Sakkal Majalla"/>
              <w:b/>
              <w:bCs/>
              <w:noProof/>
              <w:color w:val="7F7F7F" w:themeColor="text1" w:themeTint="80"/>
              <w:sz w:val="24"/>
              <w:szCs w:val="24"/>
              <w:lang w:val="en-US"/>
            </w:rPr>
            <mc:AlternateContent>
              <mc:Choice Requires="wps">
                <w:drawing>
                  <wp:anchor distT="4294967293" distB="4294967293" distL="114300" distR="114300" simplePos="0" relativeHeight="251660288" behindDoc="0" locked="0" layoutInCell="1" allowOverlap="1">
                    <wp:simplePos x="0" y="0"/>
                    <wp:positionH relativeFrom="column">
                      <wp:posOffset>565150</wp:posOffset>
                    </wp:positionH>
                    <wp:positionV relativeFrom="paragraph">
                      <wp:posOffset>-6351</wp:posOffset>
                    </wp:positionV>
                    <wp:extent cx="1704975" cy="0"/>
                    <wp:effectExtent l="0" t="0" r="28575" b="190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a:ln>
                              <a:solidFill>
                                <a:schemeClr val="accent6">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6631E" id="Connecteur droit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4.5pt,-.5pt" to="178.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" strokecolor="#538135 [2409]" strokeweight=".5pt">
                    <v:stroke joinstyle="miter"/>
                    <o:lock v:ext="edit" shapetype="f"/>
                  </v:line>
                </w:pict>
              </mc:Fallback>
            </mc:AlternateContent>
          </w:r>
          <w:r w:rsidR="0060003F" w:rsidRPr="00CB4D63">
            <w:rPr>
              <w:rFonts w:ascii="Sakkal Majalla" w:hAnsi="Sakkal Majalla" w:cs="Sakkal Majalla"/>
              <w:b/>
              <w:bCs/>
              <w:color w:val="7F7F7F" w:themeColor="text1" w:themeTint="80"/>
              <w:sz w:val="24"/>
              <w:szCs w:val="24"/>
              <w:rtl/>
              <w:lang w:bidi="ar-MA"/>
            </w:rPr>
            <w:t>إعداد التراب الوطني والتعمير</w:t>
          </w:r>
        </w:p>
      </w:tc>
    </w:tr>
    <w:tr w:rsidR="0060003F" w:rsidRPr="00CB4D63" w:rsidTr="00B50E04">
      <w:trPr>
        <w:jc w:val="center"/>
      </w:trPr>
      <w:tc>
        <w:tcPr>
          <w:tcW w:w="4537" w:type="dxa"/>
          <w:vAlign w:val="center"/>
        </w:tcPr>
        <w:p w:rsidR="0060003F" w:rsidRPr="002C6867" w:rsidRDefault="0060003F" w:rsidP="0060003F">
          <w:pPr>
            <w:pStyle w:val="En-tte"/>
            <w:jc w:val="center"/>
            <w:rPr>
              <w:sz w:val="16"/>
              <w:szCs w:val="16"/>
            </w:rPr>
          </w:pPr>
          <w:r w:rsidRPr="002C6867">
            <w:rPr>
              <w:rFonts w:ascii="Ebrima" w:hAnsi="Ebrima" w:cs="Ebrima"/>
              <w:b/>
              <w:bCs/>
              <w:sz w:val="16"/>
              <w:szCs w:val="16"/>
            </w:rPr>
            <w:t>ⵜⴰⵏⴼⵍⵓⵙⵜ ⵜⴰⵎⴰⵜⴰⵢⵜ</w:t>
          </w:r>
        </w:p>
      </w:tc>
      <w:tc>
        <w:tcPr>
          <w:tcW w:w="2409" w:type="dxa"/>
          <w:vMerge/>
        </w:tcPr>
        <w:p w:rsidR="0060003F" w:rsidRDefault="0060003F" w:rsidP="0060003F">
          <w:pPr>
            <w:pStyle w:val="En-tte"/>
          </w:pPr>
        </w:p>
      </w:tc>
      <w:tc>
        <w:tcPr>
          <w:tcW w:w="4678" w:type="dxa"/>
        </w:tcPr>
        <w:p w:rsidR="0060003F" w:rsidRPr="00CB4D63" w:rsidRDefault="0060003F" w:rsidP="0060003F">
          <w:pPr>
            <w:pStyle w:val="En-tte"/>
            <w:jc w:val="center"/>
            <w:rPr>
              <w:rFonts w:ascii="Sakkal Majalla" w:hAnsi="Sakkal Majalla" w:cs="Sakkal Majalla"/>
              <w:sz w:val="24"/>
              <w:szCs w:val="24"/>
            </w:rPr>
          </w:pPr>
          <w:r w:rsidRPr="00CB4D63">
            <w:rPr>
              <w:rFonts w:ascii="Sakkal Majalla" w:hAnsi="Sakkal Majalla" w:cs="Sakkal Majalla"/>
              <w:b/>
              <w:bCs/>
              <w:sz w:val="24"/>
              <w:szCs w:val="24"/>
              <w:rtl/>
              <w:lang w:bidi="ar-MA"/>
            </w:rPr>
            <w:t>الكتابة العامة</w:t>
          </w:r>
        </w:p>
      </w:tc>
    </w:tr>
    <w:tr w:rsidR="0060003F" w:rsidRPr="00CB4D63" w:rsidTr="00B50E04">
      <w:trPr>
        <w:trHeight w:val="70"/>
        <w:jc w:val="center"/>
      </w:trPr>
      <w:tc>
        <w:tcPr>
          <w:tcW w:w="4537" w:type="dxa"/>
          <w:vAlign w:val="center"/>
        </w:tcPr>
        <w:p w:rsidR="0060003F" w:rsidRPr="002C6867" w:rsidRDefault="0060003F" w:rsidP="0060003F">
          <w:pPr>
            <w:pStyle w:val="En-tte"/>
            <w:jc w:val="center"/>
            <w:rPr>
              <w:rFonts w:ascii="Ebrima" w:hAnsi="Ebrima" w:cs="Ebrima"/>
              <w:b/>
              <w:bCs/>
              <w:sz w:val="16"/>
              <w:szCs w:val="16"/>
            </w:rPr>
          </w:pPr>
          <w:r w:rsidRPr="002C6867">
            <w:rPr>
              <w:rFonts w:ascii="Ebrima" w:hAnsi="Ebrima" w:cs="Ebrima"/>
              <w:b/>
              <w:bCs/>
              <w:sz w:val="16"/>
              <w:szCs w:val="16"/>
            </w:rPr>
            <w:t>ⵜⴰⵎⵀⵍⴰ ⵏ ⵓⵎⵢⴰⵡⴰⴹ ⴷ ⵓⵎⵢⴰⵡⴰⵙ ⴷ ⵉⵏⴳⵔⴰⵡ ⵏ ⵓⵏⵖⵎⵙ</w:t>
          </w:r>
        </w:p>
      </w:tc>
      <w:tc>
        <w:tcPr>
          <w:tcW w:w="2409" w:type="dxa"/>
          <w:vMerge/>
        </w:tcPr>
        <w:p w:rsidR="0060003F" w:rsidRDefault="0060003F" w:rsidP="0060003F">
          <w:pPr>
            <w:pStyle w:val="En-tte"/>
          </w:pPr>
        </w:p>
      </w:tc>
      <w:tc>
        <w:tcPr>
          <w:tcW w:w="4678" w:type="dxa"/>
        </w:tcPr>
        <w:p w:rsidR="0060003F" w:rsidRPr="00CB4D63" w:rsidRDefault="0060003F" w:rsidP="0060003F">
          <w:pPr>
            <w:pStyle w:val="En-tte"/>
            <w:jc w:val="center"/>
            <w:rPr>
              <w:rFonts w:ascii="Sakkal Majalla" w:hAnsi="Sakkal Majalla" w:cs="Sakkal Majalla"/>
              <w:sz w:val="24"/>
              <w:szCs w:val="24"/>
            </w:rPr>
          </w:pPr>
          <w:r w:rsidRPr="00CB4D63">
            <w:rPr>
              <w:rFonts w:ascii="Sakkal Majalla" w:hAnsi="Sakkal Majalla" w:cs="Sakkal Majalla"/>
              <w:b/>
              <w:bCs/>
              <w:sz w:val="24"/>
              <w:szCs w:val="24"/>
              <w:rtl/>
              <w:lang w:bidi="ar-MA"/>
            </w:rPr>
            <w:t>مديرية التواصل والتعاون والنظم المعلوماتية</w:t>
          </w:r>
        </w:p>
      </w:tc>
    </w:tr>
  </w:tbl>
  <w:p w:rsidR="0060003F" w:rsidRDefault="0060003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26"/>
    <w:rsid w:val="00024D02"/>
    <w:rsid w:val="000D3A20"/>
    <w:rsid w:val="00120E63"/>
    <w:rsid w:val="001221C6"/>
    <w:rsid w:val="001B2CFC"/>
    <w:rsid w:val="001D3A10"/>
    <w:rsid w:val="0020565C"/>
    <w:rsid w:val="00220EBB"/>
    <w:rsid w:val="00243285"/>
    <w:rsid w:val="002A1776"/>
    <w:rsid w:val="002A5C13"/>
    <w:rsid w:val="002E0B60"/>
    <w:rsid w:val="002F660D"/>
    <w:rsid w:val="003471F7"/>
    <w:rsid w:val="00392A23"/>
    <w:rsid w:val="0045533E"/>
    <w:rsid w:val="00472073"/>
    <w:rsid w:val="004C00B3"/>
    <w:rsid w:val="0054471D"/>
    <w:rsid w:val="005946EE"/>
    <w:rsid w:val="005C5E47"/>
    <w:rsid w:val="0060003F"/>
    <w:rsid w:val="006233B4"/>
    <w:rsid w:val="00725661"/>
    <w:rsid w:val="00742BA9"/>
    <w:rsid w:val="00745A78"/>
    <w:rsid w:val="007A2C87"/>
    <w:rsid w:val="007A7A5F"/>
    <w:rsid w:val="007C6C09"/>
    <w:rsid w:val="00810F00"/>
    <w:rsid w:val="00816AB0"/>
    <w:rsid w:val="0082253F"/>
    <w:rsid w:val="00824274"/>
    <w:rsid w:val="008C6D59"/>
    <w:rsid w:val="00954956"/>
    <w:rsid w:val="00967DBE"/>
    <w:rsid w:val="00980726"/>
    <w:rsid w:val="0098761F"/>
    <w:rsid w:val="009B1455"/>
    <w:rsid w:val="00B02903"/>
    <w:rsid w:val="00B51C8D"/>
    <w:rsid w:val="00C4416B"/>
    <w:rsid w:val="00C46EA3"/>
    <w:rsid w:val="00C94A80"/>
    <w:rsid w:val="00C96896"/>
    <w:rsid w:val="00D65221"/>
    <w:rsid w:val="00D727E2"/>
    <w:rsid w:val="00DA012C"/>
    <w:rsid w:val="00DA3AC6"/>
    <w:rsid w:val="00DA58E8"/>
    <w:rsid w:val="00E266A2"/>
    <w:rsid w:val="00EA298C"/>
    <w:rsid w:val="00F1161A"/>
    <w:rsid w:val="00F265A8"/>
    <w:rsid w:val="00F510A4"/>
    <w:rsid w:val="00FA4B3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12AFB"/>
  <w15:docId w15:val="{2A7A4FA5-05D5-4C74-9011-F491497B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E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F510A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F510A4"/>
    <w:rPr>
      <w:rFonts w:ascii="Consolas" w:hAnsi="Consolas"/>
      <w:sz w:val="20"/>
      <w:szCs w:val="20"/>
    </w:rPr>
  </w:style>
  <w:style w:type="character" w:styleId="Accentuation">
    <w:name w:val="Emphasis"/>
    <w:basedOn w:val="Policepardfaut"/>
    <w:uiPriority w:val="20"/>
    <w:qFormat/>
    <w:rsid w:val="0082253F"/>
    <w:rPr>
      <w:i/>
      <w:iCs/>
    </w:rPr>
  </w:style>
  <w:style w:type="paragraph" w:styleId="En-tte">
    <w:name w:val="header"/>
    <w:basedOn w:val="Normal"/>
    <w:link w:val="En-tteCar"/>
    <w:uiPriority w:val="99"/>
    <w:unhideWhenUsed/>
    <w:rsid w:val="0060003F"/>
    <w:pPr>
      <w:tabs>
        <w:tab w:val="center" w:pos="4536"/>
        <w:tab w:val="right" w:pos="9072"/>
      </w:tabs>
      <w:spacing w:after="0" w:line="240" w:lineRule="auto"/>
    </w:pPr>
  </w:style>
  <w:style w:type="character" w:customStyle="1" w:styleId="En-tteCar">
    <w:name w:val="En-tête Car"/>
    <w:basedOn w:val="Policepardfaut"/>
    <w:link w:val="En-tte"/>
    <w:uiPriority w:val="99"/>
    <w:rsid w:val="0060003F"/>
  </w:style>
  <w:style w:type="paragraph" w:styleId="Pieddepage">
    <w:name w:val="footer"/>
    <w:basedOn w:val="Normal"/>
    <w:link w:val="PieddepageCar"/>
    <w:uiPriority w:val="99"/>
    <w:unhideWhenUsed/>
    <w:rsid w:val="006000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03F"/>
  </w:style>
  <w:style w:type="table" w:styleId="Grilledutableau">
    <w:name w:val="Table Grid"/>
    <w:basedOn w:val="TableauNormal"/>
    <w:uiPriority w:val="39"/>
    <w:rsid w:val="0060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C6D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6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3474">
      <w:bodyDiv w:val="1"/>
      <w:marLeft w:val="0"/>
      <w:marRight w:val="0"/>
      <w:marTop w:val="0"/>
      <w:marBottom w:val="0"/>
      <w:divBdr>
        <w:top w:val="none" w:sz="0" w:space="0" w:color="auto"/>
        <w:left w:val="none" w:sz="0" w:space="0" w:color="auto"/>
        <w:bottom w:val="none" w:sz="0" w:space="0" w:color="auto"/>
        <w:right w:val="none" w:sz="0" w:space="0" w:color="auto"/>
      </w:divBdr>
    </w:div>
    <w:div w:id="209197315">
      <w:bodyDiv w:val="1"/>
      <w:marLeft w:val="0"/>
      <w:marRight w:val="0"/>
      <w:marTop w:val="0"/>
      <w:marBottom w:val="0"/>
      <w:divBdr>
        <w:top w:val="none" w:sz="0" w:space="0" w:color="auto"/>
        <w:left w:val="none" w:sz="0" w:space="0" w:color="auto"/>
        <w:bottom w:val="none" w:sz="0" w:space="0" w:color="auto"/>
        <w:right w:val="none" w:sz="0" w:space="0" w:color="auto"/>
      </w:divBdr>
    </w:div>
    <w:div w:id="532613647">
      <w:bodyDiv w:val="1"/>
      <w:marLeft w:val="0"/>
      <w:marRight w:val="0"/>
      <w:marTop w:val="0"/>
      <w:marBottom w:val="0"/>
      <w:divBdr>
        <w:top w:val="none" w:sz="0" w:space="0" w:color="auto"/>
        <w:left w:val="none" w:sz="0" w:space="0" w:color="auto"/>
        <w:bottom w:val="none" w:sz="0" w:space="0" w:color="auto"/>
        <w:right w:val="none" w:sz="0" w:space="0" w:color="auto"/>
      </w:divBdr>
    </w:div>
    <w:div w:id="807555288">
      <w:bodyDiv w:val="1"/>
      <w:marLeft w:val="0"/>
      <w:marRight w:val="0"/>
      <w:marTop w:val="0"/>
      <w:marBottom w:val="0"/>
      <w:divBdr>
        <w:top w:val="none" w:sz="0" w:space="0" w:color="auto"/>
        <w:left w:val="none" w:sz="0" w:space="0" w:color="auto"/>
        <w:bottom w:val="none" w:sz="0" w:space="0" w:color="auto"/>
        <w:right w:val="none" w:sz="0" w:space="0" w:color="auto"/>
      </w:divBdr>
    </w:div>
    <w:div w:id="1321351451">
      <w:bodyDiv w:val="1"/>
      <w:marLeft w:val="0"/>
      <w:marRight w:val="0"/>
      <w:marTop w:val="0"/>
      <w:marBottom w:val="0"/>
      <w:divBdr>
        <w:top w:val="none" w:sz="0" w:space="0" w:color="auto"/>
        <w:left w:val="none" w:sz="0" w:space="0" w:color="auto"/>
        <w:bottom w:val="none" w:sz="0" w:space="0" w:color="auto"/>
        <w:right w:val="none" w:sz="0" w:space="0" w:color="auto"/>
      </w:divBdr>
    </w:div>
    <w:div w:id="1375959366">
      <w:bodyDiv w:val="1"/>
      <w:marLeft w:val="0"/>
      <w:marRight w:val="0"/>
      <w:marTop w:val="0"/>
      <w:marBottom w:val="0"/>
      <w:divBdr>
        <w:top w:val="none" w:sz="0" w:space="0" w:color="auto"/>
        <w:left w:val="none" w:sz="0" w:space="0" w:color="auto"/>
        <w:bottom w:val="none" w:sz="0" w:space="0" w:color="auto"/>
        <w:right w:val="none" w:sz="0" w:space="0" w:color="auto"/>
      </w:divBdr>
    </w:div>
    <w:div w:id="1492939421">
      <w:bodyDiv w:val="1"/>
      <w:marLeft w:val="0"/>
      <w:marRight w:val="0"/>
      <w:marTop w:val="0"/>
      <w:marBottom w:val="0"/>
      <w:divBdr>
        <w:top w:val="none" w:sz="0" w:space="0" w:color="auto"/>
        <w:left w:val="none" w:sz="0" w:space="0" w:color="auto"/>
        <w:bottom w:val="none" w:sz="0" w:space="0" w:color="auto"/>
        <w:right w:val="none" w:sz="0" w:space="0" w:color="auto"/>
      </w:divBdr>
    </w:div>
    <w:div w:id="1660160057">
      <w:bodyDiv w:val="1"/>
      <w:marLeft w:val="0"/>
      <w:marRight w:val="0"/>
      <w:marTop w:val="0"/>
      <w:marBottom w:val="0"/>
      <w:divBdr>
        <w:top w:val="none" w:sz="0" w:space="0" w:color="auto"/>
        <w:left w:val="none" w:sz="0" w:space="0" w:color="auto"/>
        <w:bottom w:val="none" w:sz="0" w:space="0" w:color="auto"/>
        <w:right w:val="none" w:sz="0" w:space="0" w:color="auto"/>
      </w:divBdr>
    </w:div>
    <w:div w:id="1769421134">
      <w:bodyDiv w:val="1"/>
      <w:marLeft w:val="0"/>
      <w:marRight w:val="0"/>
      <w:marTop w:val="0"/>
      <w:marBottom w:val="0"/>
      <w:divBdr>
        <w:top w:val="none" w:sz="0" w:space="0" w:color="auto"/>
        <w:left w:val="none" w:sz="0" w:space="0" w:color="auto"/>
        <w:bottom w:val="none" w:sz="0" w:space="0" w:color="auto"/>
        <w:right w:val="none" w:sz="0" w:space="0" w:color="auto"/>
      </w:divBdr>
    </w:div>
    <w:div w:id="181124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NACHCHAT</dc:creator>
  <cp:lastModifiedBy>Microsoft Office User</cp:lastModifiedBy>
  <cp:revision>2</cp:revision>
  <cp:lastPrinted>2020-10-27T13:51:00Z</cp:lastPrinted>
  <dcterms:created xsi:type="dcterms:W3CDTF">2020-10-30T20:54:00Z</dcterms:created>
  <dcterms:modified xsi:type="dcterms:W3CDTF">2020-10-30T20:54:00Z</dcterms:modified>
  <cp:contentStatus/>
</cp:coreProperties>
</file>