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46" w:rsidRPr="000C3D1C" w:rsidRDefault="003F4946" w:rsidP="003F4946">
      <w:pPr>
        <w:widowControl w:val="0"/>
        <w:autoSpaceDE w:val="0"/>
        <w:autoSpaceDN w:val="0"/>
        <w:adjustRightInd w:val="0"/>
        <w:jc w:val="center"/>
        <w:rPr>
          <w:rFonts w:ascii="Times" w:hAnsi="Times" w:cs="Times"/>
          <w:b/>
          <w:bCs/>
          <w:color w:val="00B050"/>
          <w:sz w:val="44"/>
          <w:szCs w:val="44"/>
        </w:rPr>
      </w:pPr>
      <w:r w:rsidRPr="000C3D1C">
        <w:rPr>
          <w:rFonts w:ascii="Times" w:hAnsi="Times" w:cs="Times"/>
          <w:b/>
          <w:bCs/>
          <w:color w:val="00B050"/>
          <w:sz w:val="44"/>
          <w:szCs w:val="44"/>
        </w:rPr>
        <w:t>Le dispositif « Al Moutmir Itinérant »</w:t>
      </w:r>
      <w:r>
        <w:rPr>
          <w:rFonts w:ascii="Times" w:hAnsi="Times" w:cs="Times"/>
          <w:b/>
          <w:bCs/>
          <w:color w:val="00B050"/>
          <w:sz w:val="44"/>
          <w:szCs w:val="44"/>
        </w:rPr>
        <w:t xml:space="preserve"> dédié à l’Arboriculture pose pied à Azilal</w:t>
      </w:r>
    </w:p>
    <w:p w:rsidR="003F4946" w:rsidRDefault="003F4946" w:rsidP="003F4946">
      <w:pPr>
        <w:autoSpaceDE w:val="0"/>
        <w:autoSpaceDN w:val="0"/>
        <w:adjustRightInd w:val="0"/>
        <w:spacing w:after="0" w:line="240" w:lineRule="auto"/>
        <w:rPr>
          <w:rFonts w:ascii="DIN-Bold" w:hAnsi="DIN-Bold" w:cs="DIN-Bold"/>
          <w:b/>
          <w:bCs/>
          <w:color w:val="1A1A1A"/>
          <w:sz w:val="23"/>
          <w:szCs w:val="23"/>
        </w:rPr>
      </w:pPr>
    </w:p>
    <w:p w:rsidR="003F4946" w:rsidRPr="003C494A" w:rsidRDefault="003F4946" w:rsidP="003F4946">
      <w:pPr>
        <w:autoSpaceDE w:val="0"/>
        <w:autoSpaceDN w:val="0"/>
        <w:adjustRightInd w:val="0"/>
        <w:spacing w:after="0" w:line="240" w:lineRule="auto"/>
        <w:rPr>
          <w:rFonts w:ascii="DIN-Bold" w:hAnsi="DIN-Bold" w:cs="DIN-Bold"/>
          <w:b/>
          <w:bCs/>
          <w:color w:val="1A1A1A"/>
          <w:sz w:val="23"/>
          <w:szCs w:val="23"/>
        </w:rPr>
      </w:pPr>
    </w:p>
    <w:p w:rsidR="003F4946" w:rsidRPr="003C494A" w:rsidRDefault="003F4946" w:rsidP="003F4946">
      <w:pPr>
        <w:pStyle w:val="Paragraphedeliste"/>
        <w:numPr>
          <w:ilvl w:val="0"/>
          <w:numId w:val="1"/>
        </w:numPr>
        <w:rPr>
          <w:b/>
          <w:bCs/>
        </w:rPr>
      </w:pPr>
      <w:r w:rsidRPr="003C494A">
        <w:rPr>
          <w:b/>
          <w:bCs/>
        </w:rPr>
        <w:t>Après les cultures céréalières et légumineuses, cette deuxième phase est consacrée à l’arboriculture et touchera une vingtaine de provinces pour les cultures de l’olivier, du pommier et du figuier.</w:t>
      </w:r>
    </w:p>
    <w:p w:rsidR="003F4946" w:rsidRPr="003C494A" w:rsidRDefault="003F4946" w:rsidP="003F4946">
      <w:pPr>
        <w:pStyle w:val="Paragraphedeliste"/>
        <w:numPr>
          <w:ilvl w:val="0"/>
          <w:numId w:val="1"/>
        </w:numPr>
        <w:rPr>
          <w:b/>
          <w:bCs/>
        </w:rPr>
      </w:pPr>
      <w:r w:rsidRPr="003C494A">
        <w:rPr>
          <w:b/>
          <w:bCs/>
        </w:rPr>
        <w:t>Plus de 1500 plateformes de démonstration dédiées aux cultures arboricoles dont 1135 consacrées à l’olivier pour la saison agricole 2019-2020</w:t>
      </w:r>
    </w:p>
    <w:p w:rsidR="003F4946" w:rsidRPr="003C494A" w:rsidRDefault="003F4946" w:rsidP="003F4946">
      <w:pPr>
        <w:pStyle w:val="Paragraphedeliste"/>
        <w:numPr>
          <w:ilvl w:val="0"/>
          <w:numId w:val="1"/>
        </w:numPr>
        <w:rPr>
          <w:b/>
          <w:bCs/>
        </w:rPr>
      </w:pPr>
      <w:r w:rsidRPr="003C494A">
        <w:rPr>
          <w:b/>
          <w:bCs/>
        </w:rPr>
        <w:t>«Al Moutmir itinérant» accompagne la campagne agricole 2019-2020 à travers des actions ciblées dans près de 28 provinces permettant de proposer un accompagnement diversifié aux agriculteurs tout au long de l’itinéraire technique.</w:t>
      </w:r>
    </w:p>
    <w:p w:rsidR="003F4946" w:rsidRPr="003C494A" w:rsidRDefault="003F4946" w:rsidP="003F4946">
      <w:pPr>
        <w:pStyle w:val="Paragraphedeliste"/>
        <w:numPr>
          <w:ilvl w:val="0"/>
          <w:numId w:val="1"/>
        </w:numPr>
        <w:rPr>
          <w:b/>
          <w:bCs/>
        </w:rPr>
      </w:pPr>
      <w:r w:rsidRPr="003C494A">
        <w:rPr>
          <w:b/>
          <w:bCs/>
        </w:rPr>
        <w:t>La nouvelle application mobile @tmar vient renforcer le dispositif : des séances de démonstration sont prévues pour faciliter l’adoption de l’outil</w:t>
      </w:r>
    </w:p>
    <w:p w:rsidR="003F4946" w:rsidRDefault="003F4946" w:rsidP="003F4946">
      <w:pPr>
        <w:autoSpaceDE w:val="0"/>
        <w:autoSpaceDN w:val="0"/>
        <w:adjustRightInd w:val="0"/>
        <w:spacing w:after="0" w:line="240" w:lineRule="auto"/>
        <w:rPr>
          <w:rFonts w:ascii="DIN-Bold" w:hAnsi="DIN-Bold" w:cs="DIN-Bold"/>
          <w:b/>
          <w:bCs/>
          <w:color w:val="1A1A1A"/>
          <w:sz w:val="22"/>
        </w:rPr>
      </w:pPr>
    </w:p>
    <w:p w:rsidR="003F4946" w:rsidRDefault="003F4946" w:rsidP="003F4946">
      <w:pPr>
        <w:autoSpaceDE w:val="0"/>
        <w:autoSpaceDN w:val="0"/>
        <w:adjustRightInd w:val="0"/>
        <w:spacing w:after="0" w:line="240" w:lineRule="auto"/>
        <w:rPr>
          <w:rFonts w:ascii="DIN-Bold" w:hAnsi="DIN-Bold" w:cs="DIN-Bold"/>
          <w:b/>
          <w:bCs/>
          <w:color w:val="00B050"/>
          <w:szCs w:val="24"/>
        </w:rPr>
      </w:pPr>
    </w:p>
    <w:p w:rsidR="003F4946" w:rsidRDefault="003F4946" w:rsidP="003F4946">
      <w:pPr>
        <w:autoSpaceDE w:val="0"/>
        <w:autoSpaceDN w:val="0"/>
        <w:adjustRightInd w:val="0"/>
        <w:spacing w:after="0" w:line="240" w:lineRule="auto"/>
        <w:rPr>
          <w:rFonts w:ascii="DIN-Bold" w:hAnsi="DIN-Bold" w:cs="DIN-Bold"/>
          <w:b/>
          <w:bCs/>
          <w:color w:val="00B050"/>
          <w:szCs w:val="24"/>
        </w:rPr>
      </w:pPr>
    </w:p>
    <w:p w:rsidR="003F4946" w:rsidRPr="00D46D8F" w:rsidRDefault="003F4946" w:rsidP="00AD6410">
      <w:pPr>
        <w:autoSpaceDE w:val="0"/>
        <w:autoSpaceDN w:val="0"/>
        <w:adjustRightInd w:val="0"/>
        <w:spacing w:after="0" w:line="240" w:lineRule="auto"/>
        <w:rPr>
          <w:rFonts w:ascii="DIN-Bold" w:hAnsi="DIN-Bold" w:cs="DIN-Bold"/>
          <w:b/>
          <w:bCs/>
          <w:color w:val="00B050"/>
          <w:szCs w:val="24"/>
        </w:rPr>
      </w:pPr>
      <w:r w:rsidRPr="00D46D8F">
        <w:rPr>
          <w:rFonts w:cstheme="majorBidi"/>
          <w:b/>
          <w:bCs/>
          <w:szCs w:val="24"/>
        </w:rPr>
        <w:t xml:space="preserve">Le </w:t>
      </w:r>
      <w:r>
        <w:rPr>
          <w:rFonts w:cstheme="majorBidi"/>
          <w:b/>
          <w:bCs/>
          <w:szCs w:val="24"/>
        </w:rPr>
        <w:t>0</w:t>
      </w:r>
      <w:r w:rsidR="00AD6410">
        <w:rPr>
          <w:rFonts w:cstheme="majorBidi"/>
          <w:b/>
          <w:bCs/>
          <w:szCs w:val="24"/>
        </w:rPr>
        <w:t>7</w:t>
      </w:r>
      <w:r>
        <w:rPr>
          <w:rFonts w:cstheme="majorBidi"/>
          <w:b/>
          <w:bCs/>
          <w:szCs w:val="24"/>
        </w:rPr>
        <w:t xml:space="preserve"> Janvier</w:t>
      </w:r>
      <w:r w:rsidRPr="00D46D8F">
        <w:rPr>
          <w:rFonts w:cstheme="majorBidi"/>
          <w:b/>
          <w:bCs/>
          <w:szCs w:val="24"/>
        </w:rPr>
        <w:t xml:space="preserve"> 20</w:t>
      </w:r>
      <w:r>
        <w:rPr>
          <w:rFonts w:cstheme="majorBidi"/>
          <w:b/>
          <w:bCs/>
          <w:szCs w:val="24"/>
        </w:rPr>
        <w:t>20</w:t>
      </w:r>
      <w:r w:rsidRPr="00D46D8F">
        <w:rPr>
          <w:rFonts w:cstheme="majorBidi"/>
          <w:b/>
          <w:bCs/>
          <w:szCs w:val="24"/>
        </w:rPr>
        <w:t> </w:t>
      </w:r>
      <w:r>
        <w:rPr>
          <w:rFonts w:cstheme="majorBidi"/>
          <w:b/>
          <w:bCs/>
          <w:color w:val="00B050"/>
          <w:szCs w:val="24"/>
        </w:rPr>
        <w:t xml:space="preserve">: </w:t>
      </w:r>
      <w:r w:rsidRPr="00D46D8F">
        <w:rPr>
          <w:rFonts w:cstheme="majorBidi"/>
          <w:color w:val="1A1A1A"/>
          <w:szCs w:val="24"/>
        </w:rPr>
        <w:t xml:space="preserve">Le Groupe OCP poursuit son engagement auprès des agriculteurs marocains et lance la </w:t>
      </w:r>
      <w:r w:rsidR="00AD6410">
        <w:rPr>
          <w:rFonts w:cstheme="majorBidi"/>
          <w:color w:val="1A1A1A"/>
          <w:szCs w:val="24"/>
        </w:rPr>
        <w:t>4</w:t>
      </w:r>
      <w:r w:rsidRPr="00D46D8F">
        <w:rPr>
          <w:rFonts w:cstheme="majorBidi"/>
          <w:color w:val="1A1A1A"/>
          <w:szCs w:val="24"/>
        </w:rPr>
        <w:t>ème étape de la deuxième phase de son dispositif « Al Moutmir itinérant » dédié à l’arboriculture dan</w:t>
      </w:r>
      <w:r w:rsidR="00AD6410">
        <w:rPr>
          <w:rFonts w:cstheme="majorBidi"/>
          <w:color w:val="1A1A1A"/>
          <w:szCs w:val="24"/>
        </w:rPr>
        <w:t xml:space="preserve">s la commune de Moulay Aissa </w:t>
      </w:r>
      <w:r w:rsidR="00C75B3A">
        <w:rPr>
          <w:rFonts w:cstheme="majorBidi"/>
          <w:color w:val="1A1A1A"/>
          <w:szCs w:val="24"/>
        </w:rPr>
        <w:t>Ben Driss</w:t>
      </w:r>
      <w:r w:rsidRPr="00D46D8F">
        <w:rPr>
          <w:rFonts w:cstheme="majorBidi"/>
          <w:color w:val="1A1A1A"/>
          <w:szCs w:val="24"/>
        </w:rPr>
        <w:t xml:space="preserve"> dans la province </w:t>
      </w:r>
      <w:r w:rsidR="00B03E33">
        <w:rPr>
          <w:rFonts w:cstheme="majorBidi"/>
          <w:color w:val="1A1A1A"/>
          <w:szCs w:val="24"/>
        </w:rPr>
        <w:t>d’Azilal</w:t>
      </w:r>
      <w:bookmarkStart w:id="0" w:name="_GoBack"/>
      <w:bookmarkEnd w:id="0"/>
      <w:r w:rsidRPr="00D46D8F">
        <w:rPr>
          <w:rFonts w:cstheme="majorBidi"/>
          <w:color w:val="1A1A1A"/>
          <w:szCs w:val="24"/>
        </w:rPr>
        <w:t xml:space="preserve">. </w:t>
      </w:r>
      <w:r w:rsidRPr="007A17A7">
        <w:rPr>
          <w:rFonts w:cstheme="majorBidi"/>
          <w:color w:val="1A1A1A"/>
          <w:szCs w:val="24"/>
        </w:rPr>
        <w:t xml:space="preserve">Ce </w:t>
      </w:r>
      <w:r>
        <w:rPr>
          <w:rFonts w:cstheme="majorBidi"/>
          <w:color w:val="1A1A1A"/>
          <w:szCs w:val="24"/>
        </w:rPr>
        <w:t>deuxième</w:t>
      </w:r>
      <w:r w:rsidRPr="007A17A7">
        <w:rPr>
          <w:rFonts w:cstheme="majorBidi"/>
          <w:color w:val="1A1A1A"/>
          <w:szCs w:val="24"/>
        </w:rPr>
        <w:t xml:space="preserve"> volet</w:t>
      </w:r>
      <w:r w:rsidRPr="00DD77E2">
        <w:rPr>
          <w:rFonts w:cstheme="majorBidi"/>
          <w:color w:val="1A1A1A"/>
          <w:szCs w:val="24"/>
        </w:rPr>
        <w:t xml:space="preserve"> accompagne</w:t>
      </w:r>
      <w:r>
        <w:rPr>
          <w:rFonts w:cstheme="majorBidi"/>
          <w:color w:val="1A1A1A"/>
          <w:szCs w:val="24"/>
        </w:rPr>
        <w:t xml:space="preserve"> </w:t>
      </w:r>
      <w:r w:rsidRPr="00DD77E2">
        <w:rPr>
          <w:rFonts w:cstheme="majorBidi"/>
          <w:color w:val="1A1A1A"/>
          <w:szCs w:val="24"/>
        </w:rPr>
        <w:t>le programme de développement déployé par les ingénieurs agronomes OCP et permettra</w:t>
      </w:r>
      <w:r>
        <w:rPr>
          <w:rFonts w:cstheme="majorBidi"/>
          <w:color w:val="1A1A1A"/>
          <w:szCs w:val="24"/>
        </w:rPr>
        <w:t xml:space="preserve"> </w:t>
      </w:r>
      <w:r w:rsidRPr="00DD77E2">
        <w:rPr>
          <w:rFonts w:cstheme="majorBidi"/>
          <w:color w:val="1A1A1A"/>
          <w:szCs w:val="24"/>
        </w:rPr>
        <w:t>la promotion auprès des agriculteurs des meilleures pratiques agricoles en vue d’une</w:t>
      </w:r>
      <w:r>
        <w:rPr>
          <w:rFonts w:cstheme="majorBidi"/>
          <w:color w:val="1A1A1A"/>
          <w:szCs w:val="24"/>
        </w:rPr>
        <w:t xml:space="preserve"> agriculture</w:t>
      </w:r>
      <w:r w:rsidRPr="00DD77E2">
        <w:rPr>
          <w:rFonts w:cstheme="majorBidi"/>
          <w:color w:val="1A1A1A"/>
          <w:szCs w:val="24"/>
        </w:rPr>
        <w:t xml:space="preserve"> prospère et durable.</w:t>
      </w:r>
      <w:r>
        <w:rPr>
          <w:rFonts w:cstheme="majorBidi"/>
          <w:color w:val="1A1A1A"/>
          <w:szCs w:val="24"/>
        </w:rPr>
        <w:t xml:space="preserve"> Cette deuxième phase permet d’élargir le champ d’intervention du programme en visant en plus de la culture de l’olivier, d’autres cultures comme le palmier et le pommier et en intégrant de nouvelles provinces notamment Imouzzer Kandar, Midelt, Guelmim, Zagoura et Guercif. </w:t>
      </w: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Pr>
      </w:pPr>
      <w:r>
        <w:rPr>
          <w:rFonts w:cstheme="majorBidi"/>
          <w:color w:val="1A1A1A"/>
          <w:szCs w:val="24"/>
        </w:rPr>
        <w:t>L</w:t>
      </w:r>
      <w:r w:rsidRPr="008D0CB9">
        <w:rPr>
          <w:rFonts w:cstheme="majorBidi"/>
          <w:color w:val="1A1A1A"/>
          <w:szCs w:val="24"/>
        </w:rPr>
        <w:t>’édition 2019-2020 d</w:t>
      </w:r>
      <w:r>
        <w:rPr>
          <w:rFonts w:cstheme="majorBidi"/>
          <w:color w:val="1A1A1A"/>
          <w:szCs w:val="24"/>
        </w:rPr>
        <w:t>’</w:t>
      </w:r>
      <w:r w:rsidRPr="008D0CB9">
        <w:rPr>
          <w:rFonts w:cstheme="majorBidi"/>
          <w:color w:val="1A1A1A"/>
          <w:szCs w:val="24"/>
        </w:rPr>
        <w:t>Al Moutmir Itinérant cible trois grandes familles de cultures :</w:t>
      </w:r>
      <w:r>
        <w:rPr>
          <w:rFonts w:cstheme="majorBidi"/>
          <w:color w:val="1A1A1A"/>
          <w:szCs w:val="24"/>
        </w:rPr>
        <w:t xml:space="preserve"> </w:t>
      </w:r>
      <w:r w:rsidRPr="008D0CB9">
        <w:rPr>
          <w:rFonts w:cstheme="majorBidi"/>
          <w:color w:val="1A1A1A"/>
          <w:szCs w:val="24"/>
        </w:rPr>
        <w:t>céréales et légumineuses, arboriculture et maraîchage</w:t>
      </w:r>
      <w:r>
        <w:rPr>
          <w:rFonts w:cstheme="majorBidi"/>
          <w:color w:val="1A1A1A"/>
          <w:szCs w:val="24"/>
        </w:rPr>
        <w:t xml:space="preserve">. En tout, </w:t>
      </w:r>
      <w:r w:rsidRPr="008D0CB9">
        <w:rPr>
          <w:rFonts w:cstheme="majorBidi"/>
          <w:color w:val="1A1A1A"/>
          <w:szCs w:val="24"/>
        </w:rPr>
        <w:t>28 provinces</w:t>
      </w:r>
      <w:r>
        <w:rPr>
          <w:rFonts w:cstheme="majorBidi"/>
          <w:color w:val="1A1A1A"/>
          <w:szCs w:val="24"/>
        </w:rPr>
        <w:t xml:space="preserve"> seront ciblées</w:t>
      </w:r>
      <w:r w:rsidRPr="008D0CB9">
        <w:rPr>
          <w:rFonts w:cstheme="majorBidi"/>
          <w:color w:val="1A1A1A"/>
          <w:szCs w:val="24"/>
        </w:rPr>
        <w:t>, soit 180 localités à fort potentiel à travers le Royaume</w:t>
      </w:r>
      <w:r>
        <w:rPr>
          <w:rFonts w:cstheme="majorBidi"/>
          <w:color w:val="1A1A1A"/>
          <w:szCs w:val="24"/>
        </w:rPr>
        <w:t xml:space="preserve"> permettant de toucher </w:t>
      </w:r>
      <w:r w:rsidRPr="008D0CB9">
        <w:rPr>
          <w:rFonts w:cstheme="majorBidi"/>
          <w:color w:val="1A1A1A"/>
          <w:szCs w:val="24"/>
        </w:rPr>
        <w:t>pas moins de 10 000 agriculteurs</w:t>
      </w:r>
      <w:r>
        <w:rPr>
          <w:rFonts w:cstheme="majorBidi"/>
          <w:color w:val="1A1A1A"/>
          <w:szCs w:val="24"/>
        </w:rPr>
        <w:t xml:space="preserve">. </w:t>
      </w:r>
      <w:r w:rsidRPr="008D0CB9">
        <w:rPr>
          <w:rFonts w:cstheme="majorBidi"/>
          <w:color w:val="1A1A1A"/>
          <w:szCs w:val="24"/>
        </w:rPr>
        <w:t xml:space="preserve">Cette année, ce sont plus de 4000 plateformes de démonstration qui </w:t>
      </w:r>
      <w:r>
        <w:rPr>
          <w:rFonts w:cstheme="majorBidi"/>
          <w:color w:val="1A1A1A"/>
          <w:szCs w:val="24"/>
        </w:rPr>
        <w:t xml:space="preserve">seront </w:t>
      </w:r>
      <w:r w:rsidRPr="008D0CB9">
        <w:rPr>
          <w:rFonts w:cstheme="majorBidi"/>
          <w:color w:val="1A1A1A"/>
          <w:szCs w:val="24"/>
        </w:rPr>
        <w:t>accompagnées par les équipes Al Moutmir</w:t>
      </w:r>
      <w:r>
        <w:rPr>
          <w:rFonts w:cstheme="majorBidi"/>
          <w:color w:val="1A1A1A"/>
          <w:szCs w:val="24"/>
        </w:rPr>
        <w:t xml:space="preserve"> dont 1135 dédiées à l’olivier</w:t>
      </w:r>
      <w:r w:rsidRPr="008D0CB9">
        <w:rPr>
          <w:rFonts w:cstheme="majorBidi"/>
          <w:color w:val="1A1A1A"/>
          <w:szCs w:val="24"/>
        </w:rPr>
        <w:t xml:space="preserve">. </w:t>
      </w:r>
      <w:r>
        <w:rPr>
          <w:rFonts w:cstheme="majorBidi"/>
          <w:color w:val="1A1A1A"/>
          <w:szCs w:val="24"/>
        </w:rPr>
        <w:t>A noter que pas moins de</w:t>
      </w:r>
      <w:r w:rsidRPr="008D0CB9">
        <w:rPr>
          <w:rFonts w:cstheme="majorBidi"/>
          <w:color w:val="1A1A1A"/>
          <w:szCs w:val="24"/>
        </w:rPr>
        <w:t xml:space="preserve"> 10 000 analyses de sol </w:t>
      </w:r>
      <w:r>
        <w:rPr>
          <w:rFonts w:cstheme="majorBidi"/>
          <w:color w:val="1A1A1A"/>
          <w:szCs w:val="24"/>
        </w:rPr>
        <w:t>seront</w:t>
      </w:r>
      <w:r w:rsidRPr="008D0CB9">
        <w:rPr>
          <w:rFonts w:cstheme="majorBidi"/>
          <w:color w:val="1A1A1A"/>
          <w:szCs w:val="24"/>
        </w:rPr>
        <w:t xml:space="preserve"> réalis</w:t>
      </w:r>
      <w:r>
        <w:rPr>
          <w:rFonts w:cstheme="majorBidi"/>
          <w:color w:val="1A1A1A"/>
          <w:szCs w:val="24"/>
        </w:rPr>
        <w:t>ées et u</w:t>
      </w:r>
      <w:r w:rsidRPr="008D0CB9">
        <w:rPr>
          <w:rFonts w:cstheme="majorBidi"/>
          <w:color w:val="1A1A1A"/>
          <w:szCs w:val="24"/>
        </w:rPr>
        <w:t>ne centaine</w:t>
      </w:r>
      <w:r>
        <w:rPr>
          <w:rFonts w:cstheme="majorBidi"/>
          <w:color w:val="1A1A1A"/>
          <w:szCs w:val="24"/>
        </w:rPr>
        <w:t xml:space="preserve"> </w:t>
      </w:r>
      <w:r w:rsidRPr="008D0CB9">
        <w:rPr>
          <w:rFonts w:cstheme="majorBidi"/>
          <w:color w:val="1A1A1A"/>
          <w:szCs w:val="24"/>
        </w:rPr>
        <w:t>d’agronomes OCP seront mobil</w:t>
      </w:r>
      <w:r>
        <w:rPr>
          <w:rFonts w:cstheme="majorBidi"/>
          <w:color w:val="1A1A1A"/>
          <w:szCs w:val="24"/>
        </w:rPr>
        <w:t>isées sur l’ensemble des étapes.</w:t>
      </w: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Pr>
      </w:pPr>
      <w:r>
        <w:rPr>
          <w:rFonts w:cstheme="majorBidi"/>
          <w:color w:val="1A1A1A"/>
          <w:szCs w:val="24"/>
        </w:rPr>
        <w:t xml:space="preserve">Le dispositif Al Moutmir </w:t>
      </w:r>
      <w:r w:rsidRPr="008D0CB9">
        <w:rPr>
          <w:rFonts w:cstheme="majorBidi"/>
          <w:color w:val="1A1A1A"/>
          <w:szCs w:val="24"/>
        </w:rPr>
        <w:t>vise à permettre aux agriculteurs d’accroitre leur</w:t>
      </w:r>
      <w:r>
        <w:rPr>
          <w:rFonts w:cstheme="majorBidi"/>
          <w:color w:val="1A1A1A"/>
          <w:szCs w:val="24"/>
        </w:rPr>
        <w:t xml:space="preserve"> </w:t>
      </w:r>
      <w:r w:rsidRPr="008D0CB9">
        <w:rPr>
          <w:rFonts w:cstheme="majorBidi"/>
          <w:color w:val="1A1A1A"/>
          <w:szCs w:val="24"/>
        </w:rPr>
        <w:t>productivité et la qualité des productions grâce à une bonne conduite technique des</w:t>
      </w:r>
      <w:r>
        <w:rPr>
          <w:rFonts w:cstheme="majorBidi"/>
          <w:color w:val="1A1A1A"/>
          <w:szCs w:val="24"/>
        </w:rPr>
        <w:t xml:space="preserve"> </w:t>
      </w:r>
      <w:r w:rsidRPr="008D0CB9">
        <w:rPr>
          <w:rFonts w:cstheme="majorBidi"/>
          <w:color w:val="1A1A1A"/>
          <w:szCs w:val="24"/>
        </w:rPr>
        <w:t>cultures et à l’adoption de la démarche scientifique basée sur une nutrition équilibrée</w:t>
      </w:r>
      <w:r>
        <w:rPr>
          <w:rFonts w:cstheme="majorBidi"/>
          <w:color w:val="1A1A1A"/>
          <w:szCs w:val="24"/>
        </w:rPr>
        <w:t xml:space="preserve"> </w:t>
      </w:r>
      <w:r w:rsidRPr="008D0CB9">
        <w:rPr>
          <w:rFonts w:cstheme="majorBidi"/>
          <w:color w:val="1A1A1A"/>
          <w:szCs w:val="24"/>
        </w:rPr>
        <w:t>des cultures. Il vise aussi le renforcement des capacités et d’échange de l’information</w:t>
      </w:r>
      <w:r>
        <w:rPr>
          <w:rFonts w:cstheme="majorBidi"/>
          <w:color w:val="1A1A1A"/>
          <w:szCs w:val="24"/>
        </w:rPr>
        <w:t xml:space="preserve"> a</w:t>
      </w:r>
      <w:r w:rsidRPr="008D0CB9">
        <w:rPr>
          <w:rFonts w:cstheme="majorBidi"/>
          <w:color w:val="1A1A1A"/>
          <w:szCs w:val="24"/>
        </w:rPr>
        <w:t>daptée avec une forte inclusion des différents groupes socio-économiques et</w:t>
      </w:r>
      <w:r>
        <w:rPr>
          <w:rFonts w:cstheme="majorBidi"/>
          <w:color w:val="1A1A1A"/>
          <w:szCs w:val="24"/>
        </w:rPr>
        <w:t xml:space="preserve"> </w:t>
      </w:r>
      <w:r w:rsidRPr="008D0CB9">
        <w:rPr>
          <w:rFonts w:cstheme="majorBidi"/>
          <w:color w:val="1A1A1A"/>
          <w:szCs w:val="24"/>
        </w:rPr>
        <w:t>particulièrement les femmes rurales et les jeunes.</w:t>
      </w: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pStyle w:val="Titre1"/>
        <w:rPr>
          <w:rFonts w:ascii="FSLola-Bold" w:hAnsi="FSLola-Bold" w:cs="FSLola-Bold"/>
          <w:b/>
          <w:bCs/>
          <w:color w:val="40E600"/>
          <w:sz w:val="26"/>
          <w:szCs w:val="26"/>
        </w:rPr>
      </w:pPr>
      <w:r>
        <w:rPr>
          <w:b/>
          <w:bCs/>
          <w:color w:val="00B050"/>
          <w:sz w:val="24"/>
          <w:szCs w:val="24"/>
        </w:rPr>
        <w:t xml:space="preserve">L’INNOVATION AU CŒUR DU PROGRAMME </w:t>
      </w: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Pr>
      </w:pPr>
      <w:r>
        <w:rPr>
          <w:rFonts w:cstheme="majorBidi"/>
          <w:color w:val="1A1A1A"/>
          <w:szCs w:val="24"/>
        </w:rPr>
        <w:lastRenderedPageBreak/>
        <w:t xml:space="preserve">Le dispositif al Moutmir itinérant connait aussi l’organisation de séances de démonstration pour aider les agriculteurs à se familiariser avec la nouvelle application de conseil agricole @tmar. Pour rappel, OCP a lancé l’application mobile @tmar, une nouvelle solution digitale qui apporte un soutien et un support technique aux agriculteurs afin de leur permettre de prendre la bonne décision au bon moment. </w:t>
      </w:r>
      <w:r w:rsidRPr="004D1B86">
        <w:rPr>
          <w:rFonts w:cstheme="majorBidi"/>
          <w:color w:val="1A1A1A"/>
          <w:szCs w:val="24"/>
        </w:rPr>
        <w:t>Elle compte dès à présent 6 services opérationnels</w:t>
      </w:r>
      <w:r>
        <w:rPr>
          <w:rFonts w:cstheme="majorBidi"/>
          <w:color w:val="1A1A1A"/>
          <w:szCs w:val="24"/>
        </w:rPr>
        <w:t xml:space="preserve"> (Suivre ma parcelle, Mon NPK, Simulateur de rentabilité, Météo, Infos marché et Docteur des plantes). </w:t>
      </w:r>
      <w:r w:rsidRPr="004D1B86">
        <w:rPr>
          <w:rFonts w:cstheme="majorBidi"/>
          <w:color w:val="1A1A1A"/>
          <w:szCs w:val="24"/>
        </w:rPr>
        <w:t>Ce bouquet de services repose sur des concepts et modèles technologiques avancés tels l’intelligence artificielle, l’imagerie satellite et autres qui permettent d’apporter des recommandations sur mesure à chaque agriculteur en fonction de ses besoins.</w:t>
      </w:r>
      <w:r>
        <w:rPr>
          <w:rFonts w:cstheme="majorBidi"/>
          <w:color w:val="1A1A1A"/>
          <w:szCs w:val="24"/>
        </w:rPr>
        <w:t xml:space="preserve"> </w:t>
      </w:r>
      <w:r w:rsidRPr="004D1B86">
        <w:rPr>
          <w:rFonts w:cstheme="majorBidi"/>
          <w:color w:val="1A1A1A"/>
          <w:szCs w:val="24"/>
        </w:rPr>
        <w:t>Développée avec et pour les agriculteurs, @tmar ambitionne de rendre l’information scientifique disponible pour tous, tout en facilitant la prise de décision relative à l’activité agricole notamment sur le volet technique, agronomique et économique.</w:t>
      </w:r>
      <w:r w:rsidRPr="008D0CB9">
        <w:rPr>
          <w:rFonts w:cstheme="majorBidi"/>
          <w:color w:val="1A1A1A"/>
          <w:szCs w:val="24"/>
        </w:rPr>
        <w:t xml:space="preserve"> L’application </w:t>
      </w:r>
      <w:r>
        <w:rPr>
          <w:rFonts w:cstheme="majorBidi"/>
          <w:color w:val="1A1A1A"/>
          <w:szCs w:val="24"/>
        </w:rPr>
        <w:t>est</w:t>
      </w:r>
      <w:r w:rsidRPr="008D0CB9">
        <w:rPr>
          <w:rFonts w:cstheme="majorBidi"/>
          <w:color w:val="1A1A1A"/>
          <w:szCs w:val="24"/>
        </w:rPr>
        <w:t xml:space="preserve"> disponible gratuitement </w:t>
      </w:r>
      <w:r>
        <w:rPr>
          <w:rFonts w:cstheme="majorBidi"/>
          <w:color w:val="1A1A1A"/>
          <w:szCs w:val="24"/>
        </w:rPr>
        <w:t xml:space="preserve">sur Google Play Store et l’App Store. </w:t>
      </w:r>
    </w:p>
    <w:p w:rsidR="003F4946" w:rsidRPr="008D0CB9" w:rsidRDefault="003F4946" w:rsidP="003F4946">
      <w:pPr>
        <w:autoSpaceDE w:val="0"/>
        <w:autoSpaceDN w:val="0"/>
        <w:adjustRightInd w:val="0"/>
        <w:spacing w:after="0" w:line="240" w:lineRule="auto"/>
        <w:rPr>
          <w:rFonts w:cstheme="majorBidi"/>
          <w:color w:val="1A1A1A"/>
          <w:szCs w:val="24"/>
        </w:rPr>
      </w:pPr>
    </w:p>
    <w:p w:rsidR="003F4946" w:rsidRDefault="003F4946" w:rsidP="003F4946">
      <w:pPr>
        <w:pStyle w:val="Titre1"/>
        <w:rPr>
          <w:rFonts w:ascii="FSLola-Bold" w:hAnsi="FSLola-Bold" w:cs="FSLola-Bold"/>
          <w:b/>
          <w:bCs/>
          <w:color w:val="40E600"/>
          <w:sz w:val="26"/>
          <w:szCs w:val="26"/>
        </w:rPr>
      </w:pPr>
      <w:r w:rsidRPr="00332677">
        <w:rPr>
          <w:b/>
          <w:bCs/>
          <w:color w:val="00B050"/>
          <w:sz w:val="24"/>
          <w:szCs w:val="24"/>
        </w:rPr>
        <w:t xml:space="preserve">LA DÉMARCHE PARTENARIALE, CLÉ DE VOÛTE </w:t>
      </w:r>
    </w:p>
    <w:p w:rsidR="003F4946" w:rsidRDefault="003F4946" w:rsidP="003F4946">
      <w:pPr>
        <w:autoSpaceDE w:val="0"/>
        <w:autoSpaceDN w:val="0"/>
        <w:adjustRightInd w:val="0"/>
        <w:spacing w:after="0" w:line="240" w:lineRule="auto"/>
        <w:rPr>
          <w:rFonts w:ascii="FSLola-Bold" w:hAnsi="FSLola-Bold" w:cs="FSLola-Bold"/>
          <w:b/>
          <w:bCs/>
          <w:color w:val="40E600"/>
          <w:sz w:val="26"/>
          <w:szCs w:val="26"/>
        </w:rPr>
      </w:pPr>
    </w:p>
    <w:p w:rsidR="003F4946" w:rsidRDefault="003F4946" w:rsidP="003F4946">
      <w:pPr>
        <w:autoSpaceDE w:val="0"/>
        <w:autoSpaceDN w:val="0"/>
        <w:adjustRightInd w:val="0"/>
        <w:spacing w:after="0" w:line="240" w:lineRule="auto"/>
        <w:rPr>
          <w:rFonts w:cstheme="majorBidi"/>
          <w:color w:val="1A1A1A"/>
          <w:szCs w:val="24"/>
        </w:rPr>
      </w:pPr>
      <w:r>
        <w:rPr>
          <w:rFonts w:cstheme="majorBidi"/>
          <w:color w:val="1A1A1A"/>
          <w:szCs w:val="24"/>
        </w:rPr>
        <w:t>Lancé</w:t>
      </w:r>
      <w:r w:rsidRPr="008D0CB9">
        <w:rPr>
          <w:rFonts w:cstheme="majorBidi"/>
          <w:color w:val="1A1A1A"/>
          <w:szCs w:val="24"/>
        </w:rPr>
        <w:t xml:space="preserve"> en septembre 2018, le programme Al Moutmir s’est décliné pour sa première</w:t>
      </w:r>
      <w:r>
        <w:rPr>
          <w:rFonts w:cstheme="majorBidi"/>
          <w:color w:val="1A1A1A"/>
          <w:szCs w:val="24"/>
        </w:rPr>
        <w:t xml:space="preserve"> </w:t>
      </w:r>
      <w:r w:rsidRPr="008D0CB9">
        <w:rPr>
          <w:rFonts w:cstheme="majorBidi"/>
          <w:color w:val="1A1A1A"/>
          <w:szCs w:val="24"/>
        </w:rPr>
        <w:t>édition en trois phases : céréales et légumineuses, maraîchage et olivier. Le dispositif</w:t>
      </w:r>
      <w:r>
        <w:rPr>
          <w:rFonts w:cstheme="majorBidi"/>
          <w:color w:val="1A1A1A"/>
          <w:szCs w:val="24"/>
        </w:rPr>
        <w:t xml:space="preserve"> </w:t>
      </w:r>
      <w:r w:rsidRPr="008D0CB9">
        <w:rPr>
          <w:rFonts w:cstheme="majorBidi"/>
          <w:color w:val="1A1A1A"/>
          <w:szCs w:val="24"/>
        </w:rPr>
        <w:t>a sillonné les régions du Maroc à la rencontre des agriculteurs et a pu cibler pas moins de</w:t>
      </w:r>
      <w:r>
        <w:rPr>
          <w:rFonts w:cstheme="majorBidi"/>
          <w:color w:val="1A1A1A"/>
          <w:szCs w:val="24"/>
        </w:rPr>
        <w:t xml:space="preserve"> </w:t>
      </w:r>
      <w:r w:rsidRPr="008D0CB9">
        <w:rPr>
          <w:rFonts w:cstheme="majorBidi"/>
          <w:color w:val="1A1A1A"/>
          <w:szCs w:val="24"/>
        </w:rPr>
        <w:t>160 localités dans près de 28 provinces à travers le Royaume. Au total, plus de 10</w:t>
      </w:r>
      <w:r>
        <w:rPr>
          <w:rFonts w:cstheme="majorBidi"/>
          <w:color w:val="1A1A1A"/>
          <w:szCs w:val="24"/>
        </w:rPr>
        <w:t> </w:t>
      </w:r>
      <w:r w:rsidRPr="008D0CB9">
        <w:rPr>
          <w:rFonts w:cstheme="majorBidi"/>
          <w:color w:val="1A1A1A"/>
          <w:szCs w:val="24"/>
        </w:rPr>
        <w:t>000</w:t>
      </w:r>
      <w:r>
        <w:rPr>
          <w:rFonts w:cstheme="majorBidi"/>
          <w:color w:val="1A1A1A"/>
          <w:szCs w:val="24"/>
        </w:rPr>
        <w:t xml:space="preserve"> </w:t>
      </w:r>
      <w:r w:rsidRPr="008D0CB9">
        <w:rPr>
          <w:rFonts w:cstheme="majorBidi"/>
          <w:color w:val="1A1A1A"/>
          <w:szCs w:val="24"/>
        </w:rPr>
        <w:t>agriculteurs dont environ 1000 femmes ont bénéficié de l’accompagnement du dispositif.</w:t>
      </w:r>
      <w:r>
        <w:rPr>
          <w:rFonts w:cstheme="majorBidi"/>
          <w:color w:val="1A1A1A"/>
          <w:szCs w:val="24"/>
        </w:rPr>
        <w:t xml:space="preserve"> </w:t>
      </w:r>
    </w:p>
    <w:p w:rsidR="003F4946" w:rsidRPr="008D0CB9" w:rsidRDefault="003F4946" w:rsidP="003F4946">
      <w:pPr>
        <w:autoSpaceDE w:val="0"/>
        <w:autoSpaceDN w:val="0"/>
        <w:adjustRightInd w:val="0"/>
        <w:spacing w:after="0" w:line="240" w:lineRule="auto"/>
        <w:rPr>
          <w:rFonts w:cstheme="majorBidi"/>
          <w:color w:val="1A1A1A"/>
          <w:szCs w:val="24"/>
        </w:rPr>
      </w:pPr>
      <w:r w:rsidRPr="008D0CB9">
        <w:rPr>
          <w:rFonts w:cstheme="majorBidi"/>
          <w:color w:val="1A1A1A"/>
          <w:szCs w:val="24"/>
        </w:rPr>
        <w:t>« Al Moutmir » a également permis de suivre pas moins de 2000 plateformes de démonstration dédiées dont 1000 pour les céréales et légumineuses, 700 pour l’olivier</w:t>
      </w:r>
      <w:r>
        <w:rPr>
          <w:rFonts w:cstheme="majorBidi"/>
          <w:color w:val="1A1A1A"/>
          <w:szCs w:val="24"/>
        </w:rPr>
        <w:t xml:space="preserve"> </w:t>
      </w:r>
      <w:r w:rsidRPr="008D0CB9">
        <w:rPr>
          <w:rFonts w:cstheme="majorBidi"/>
          <w:color w:val="1A1A1A"/>
          <w:szCs w:val="24"/>
        </w:rPr>
        <w:t>et 300 pour les cultures maraîchères. Grâce à la mobilisation d’une vingtaine d’experts</w:t>
      </w:r>
      <w:r>
        <w:rPr>
          <w:rFonts w:cstheme="majorBidi"/>
          <w:color w:val="1A1A1A"/>
          <w:szCs w:val="24"/>
        </w:rPr>
        <w:t xml:space="preserve"> </w:t>
      </w:r>
      <w:r w:rsidRPr="008D0CB9">
        <w:rPr>
          <w:rFonts w:cstheme="majorBidi"/>
          <w:color w:val="1A1A1A"/>
          <w:szCs w:val="24"/>
        </w:rPr>
        <w:t>ainsi que des partenaires fabricants-distributeurs du groupe OCP, plus de 10 000 séances</w:t>
      </w:r>
      <w:r>
        <w:rPr>
          <w:rFonts w:cstheme="majorBidi"/>
          <w:color w:val="1A1A1A"/>
          <w:szCs w:val="24"/>
        </w:rPr>
        <w:t xml:space="preserve"> </w:t>
      </w:r>
      <w:r w:rsidRPr="008D0CB9">
        <w:rPr>
          <w:rFonts w:cstheme="majorBidi"/>
          <w:color w:val="1A1A1A"/>
          <w:szCs w:val="24"/>
        </w:rPr>
        <w:t xml:space="preserve">de conseil en </w:t>
      </w:r>
      <w:r w:rsidRPr="00332677">
        <w:rPr>
          <w:rFonts w:cstheme="majorBidi"/>
          <w:i/>
          <w:iCs/>
          <w:color w:val="1A1A1A"/>
          <w:szCs w:val="24"/>
        </w:rPr>
        <w:t>one to one</w:t>
      </w:r>
      <w:r w:rsidRPr="008D0CB9">
        <w:rPr>
          <w:rFonts w:cstheme="majorBidi"/>
          <w:color w:val="1A1A1A"/>
          <w:szCs w:val="24"/>
        </w:rPr>
        <w:t xml:space="preserve"> ont pu être organisées avec les experts présents sur place.</w:t>
      </w:r>
    </w:p>
    <w:p w:rsidR="003F4946" w:rsidRPr="008D0CB9" w:rsidRDefault="003F4946" w:rsidP="003F4946">
      <w:pPr>
        <w:autoSpaceDE w:val="0"/>
        <w:autoSpaceDN w:val="0"/>
        <w:adjustRightInd w:val="0"/>
        <w:spacing w:after="0" w:line="240" w:lineRule="auto"/>
        <w:rPr>
          <w:rFonts w:cstheme="majorBidi"/>
          <w:color w:val="1A1A1A"/>
          <w:szCs w:val="24"/>
        </w:rPr>
      </w:pPr>
      <w:r w:rsidRPr="008D0CB9">
        <w:rPr>
          <w:rFonts w:cstheme="majorBidi"/>
          <w:color w:val="1A1A1A"/>
          <w:szCs w:val="24"/>
        </w:rPr>
        <w:t>Le programme « Al Moutmir » est implémenté dans le cadre d’une démarche partenariale</w:t>
      </w:r>
      <w:r>
        <w:rPr>
          <w:rFonts w:cstheme="majorBidi"/>
          <w:color w:val="1A1A1A"/>
          <w:szCs w:val="24"/>
        </w:rPr>
        <w:t xml:space="preserve"> </w:t>
      </w:r>
      <w:r w:rsidRPr="008D0CB9">
        <w:rPr>
          <w:rFonts w:cstheme="majorBidi"/>
          <w:color w:val="1A1A1A"/>
          <w:szCs w:val="24"/>
        </w:rPr>
        <w:t>avec les différents acteurs de la filière agricole, notamment le ministère de l'Agriculture,</w:t>
      </w:r>
      <w:r>
        <w:rPr>
          <w:rFonts w:cstheme="majorBidi"/>
          <w:color w:val="1A1A1A"/>
          <w:szCs w:val="24"/>
        </w:rPr>
        <w:t xml:space="preserve"> </w:t>
      </w:r>
      <w:r w:rsidRPr="008D0CB9">
        <w:rPr>
          <w:rFonts w:cstheme="majorBidi"/>
          <w:color w:val="1A1A1A"/>
          <w:szCs w:val="24"/>
        </w:rPr>
        <w:t>de la Pêche Maritime, du Développement Rural et des Eaux et Forêts, le consortium</w:t>
      </w:r>
      <w:r>
        <w:rPr>
          <w:rFonts w:cstheme="majorBidi"/>
          <w:color w:val="1A1A1A"/>
          <w:szCs w:val="24"/>
        </w:rPr>
        <w:t xml:space="preserve"> </w:t>
      </w:r>
      <w:r w:rsidRPr="008D0CB9">
        <w:rPr>
          <w:rFonts w:cstheme="majorBidi"/>
          <w:color w:val="1A1A1A"/>
          <w:szCs w:val="24"/>
        </w:rPr>
        <w:t>scientifique national, les acteurs locaux ainsi que les partenaires fabricants-distributeurs</w:t>
      </w:r>
      <w:r>
        <w:rPr>
          <w:rFonts w:cstheme="majorBidi"/>
          <w:color w:val="1A1A1A"/>
          <w:szCs w:val="24"/>
        </w:rPr>
        <w:t xml:space="preserve"> </w:t>
      </w:r>
      <w:r w:rsidRPr="008D0CB9">
        <w:rPr>
          <w:rFonts w:cstheme="majorBidi"/>
          <w:color w:val="1A1A1A"/>
          <w:szCs w:val="24"/>
        </w:rPr>
        <w:t>et revendeurs d’engrais.</w:t>
      </w:r>
    </w:p>
    <w:p w:rsidR="003F4946" w:rsidRDefault="003F4946" w:rsidP="003F4946">
      <w:pPr>
        <w:autoSpaceDE w:val="0"/>
        <w:autoSpaceDN w:val="0"/>
        <w:adjustRightInd w:val="0"/>
        <w:spacing w:after="0" w:line="240" w:lineRule="auto"/>
        <w:rPr>
          <w:rFonts w:cstheme="majorBidi"/>
          <w:color w:val="1A1A1A"/>
          <w:szCs w:val="24"/>
        </w:rPr>
      </w:pPr>
      <w:r w:rsidRPr="008D0CB9">
        <w:rPr>
          <w:rFonts w:cstheme="majorBidi"/>
          <w:color w:val="1A1A1A"/>
          <w:szCs w:val="24"/>
        </w:rPr>
        <w:t>Centré sur l’agriculteur comme réel agent du changement, le dispositif « Al Moutmir »</w:t>
      </w:r>
      <w:r>
        <w:rPr>
          <w:rFonts w:cstheme="majorBidi"/>
          <w:color w:val="1A1A1A"/>
          <w:szCs w:val="24"/>
        </w:rPr>
        <w:t xml:space="preserve"> </w:t>
      </w:r>
      <w:r w:rsidRPr="008D0CB9">
        <w:rPr>
          <w:rFonts w:cstheme="majorBidi"/>
          <w:color w:val="1A1A1A"/>
          <w:szCs w:val="24"/>
        </w:rPr>
        <w:t>s’appuie sur la démarche scientifique comme levier clé pour une agriculture prospère</w:t>
      </w:r>
      <w:r>
        <w:rPr>
          <w:rFonts w:cstheme="majorBidi"/>
          <w:color w:val="1A1A1A"/>
          <w:szCs w:val="24"/>
        </w:rPr>
        <w:t xml:space="preserve"> </w:t>
      </w:r>
      <w:r w:rsidRPr="008D0CB9">
        <w:rPr>
          <w:rFonts w:cstheme="majorBidi"/>
          <w:color w:val="1A1A1A"/>
          <w:szCs w:val="24"/>
        </w:rPr>
        <w:t>et durable.</w:t>
      </w:r>
      <w:r>
        <w:rPr>
          <w:rFonts w:cstheme="majorBidi"/>
          <w:color w:val="1A1A1A"/>
          <w:szCs w:val="24"/>
        </w:rPr>
        <w:t xml:space="preserve"> </w:t>
      </w: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tl/>
          <w:lang w:bidi="ar-MA"/>
        </w:rPr>
      </w:pP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Pr>
        <w:autoSpaceDE w:val="0"/>
        <w:autoSpaceDN w:val="0"/>
        <w:adjustRightInd w:val="0"/>
        <w:spacing w:after="0" w:line="240" w:lineRule="auto"/>
        <w:rPr>
          <w:rFonts w:cstheme="majorBidi"/>
          <w:color w:val="1A1A1A"/>
          <w:szCs w:val="24"/>
        </w:rPr>
      </w:pPr>
    </w:p>
    <w:p w:rsidR="003F4946" w:rsidRDefault="003F4946" w:rsidP="003F4946"/>
    <w:p w:rsidR="002A6231" w:rsidRDefault="002A6231"/>
    <w:sectPr w:rsidR="002A6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IN-Bold">
    <w:panose1 w:val="00000000000000000000"/>
    <w:charset w:val="00"/>
    <w:family w:val="auto"/>
    <w:notTrueType/>
    <w:pitch w:val="default"/>
    <w:sig w:usb0="00000003" w:usb1="00000000" w:usb2="00000000" w:usb3="00000000" w:csb0="00000001" w:csb1="00000000"/>
  </w:font>
  <w:font w:name="FSLol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B694A"/>
    <w:multiLevelType w:val="hybridMultilevel"/>
    <w:tmpl w:val="2F206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46"/>
    <w:rsid w:val="002A6231"/>
    <w:rsid w:val="003F4946"/>
    <w:rsid w:val="00AD6410"/>
    <w:rsid w:val="00B03E33"/>
    <w:rsid w:val="00C75B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B99A"/>
  <w15:chartTrackingRefBased/>
  <w15:docId w15:val="{9CFDA056-5E87-44FB-96A4-6079E543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46"/>
    <w:rPr>
      <w:rFonts w:asciiTheme="majorBidi" w:hAnsiTheme="majorBidi"/>
      <w:sz w:val="24"/>
    </w:rPr>
  </w:style>
  <w:style w:type="paragraph" w:styleId="Titre1">
    <w:name w:val="heading 1"/>
    <w:basedOn w:val="Normal"/>
    <w:next w:val="Normal"/>
    <w:link w:val="Titre1Car"/>
    <w:uiPriority w:val="9"/>
    <w:qFormat/>
    <w:rsid w:val="003F4946"/>
    <w:pPr>
      <w:keepNext/>
      <w:keepLines/>
      <w:spacing w:before="240" w:after="0"/>
      <w:outlineLvl w:val="0"/>
    </w:pPr>
    <w:rPr>
      <w:rFonts w:eastAsiaTheme="majorEastAsia"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946"/>
    <w:rPr>
      <w:rFonts w:asciiTheme="majorBidi" w:eastAsiaTheme="majorEastAsia" w:hAnsiTheme="majorBidi" w:cstheme="majorBidi"/>
      <w:color w:val="2E74B5" w:themeColor="accent1" w:themeShade="BF"/>
      <w:sz w:val="32"/>
      <w:szCs w:val="32"/>
    </w:rPr>
  </w:style>
  <w:style w:type="paragraph" w:styleId="Paragraphedeliste">
    <w:name w:val="List Paragraph"/>
    <w:basedOn w:val="Normal"/>
    <w:uiPriority w:val="34"/>
    <w:qFormat/>
    <w:rsid w:val="003F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OCP SA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ZAHOUI Khalid</dc:creator>
  <cp:keywords/>
  <dc:description/>
  <cp:lastModifiedBy>ZAHOUI Khalid</cp:lastModifiedBy>
  <cp:revision>2</cp:revision>
  <dcterms:created xsi:type="dcterms:W3CDTF">2020-01-07T13:34:00Z</dcterms:created>
  <dcterms:modified xsi:type="dcterms:W3CDTF">2020-01-07T13:38:00Z</dcterms:modified>
</cp:coreProperties>
</file>